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02" w:rsidRDefault="00AD3D02" w:rsidP="00856CE6">
      <w:pPr>
        <w:pStyle w:val="Default"/>
        <w:jc w:val="center"/>
        <w:rPr>
          <w:b/>
          <w:bCs/>
          <w:color w:val="C00000"/>
          <w:sz w:val="23"/>
          <w:szCs w:val="23"/>
        </w:rPr>
      </w:pPr>
      <w:r>
        <w:rPr>
          <w:b/>
          <w:bCs/>
          <w:color w:val="C00000"/>
          <w:sz w:val="23"/>
          <w:szCs w:val="23"/>
        </w:rPr>
        <w:t>Curso de Perfeccionamiento</w:t>
      </w:r>
    </w:p>
    <w:p w:rsidR="00AD3D02" w:rsidRDefault="00AD3D02" w:rsidP="00DE6F84">
      <w:pPr>
        <w:pStyle w:val="Default"/>
        <w:rPr>
          <w:b/>
          <w:bCs/>
          <w:color w:val="C00000"/>
          <w:sz w:val="23"/>
          <w:szCs w:val="23"/>
        </w:rPr>
      </w:pPr>
    </w:p>
    <w:p w:rsidR="00AD3D02" w:rsidRDefault="00AD3D02" w:rsidP="00856CE6">
      <w:pPr>
        <w:pStyle w:val="Default"/>
        <w:jc w:val="center"/>
        <w:rPr>
          <w:b/>
          <w:bCs/>
          <w:color w:val="C00000"/>
          <w:sz w:val="40"/>
          <w:szCs w:val="23"/>
        </w:rPr>
      </w:pPr>
      <w:r w:rsidRPr="00856CE6">
        <w:rPr>
          <w:b/>
          <w:bCs/>
          <w:color w:val="C00000"/>
          <w:sz w:val="40"/>
          <w:szCs w:val="23"/>
        </w:rPr>
        <w:t>Economía Alternativa y Solidaria (EAS)</w:t>
      </w:r>
    </w:p>
    <w:p w:rsidR="00AD3D02" w:rsidRPr="00856CE6" w:rsidRDefault="00AD3D02" w:rsidP="00856CE6">
      <w:pPr>
        <w:pStyle w:val="Default"/>
        <w:jc w:val="center"/>
        <w:rPr>
          <w:b/>
          <w:bCs/>
          <w:color w:val="C00000"/>
          <w:sz w:val="40"/>
          <w:szCs w:val="23"/>
        </w:rPr>
      </w:pPr>
      <w:r>
        <w:rPr>
          <w:b/>
          <w:bCs/>
          <w:color w:val="C00000"/>
          <w:sz w:val="40"/>
          <w:szCs w:val="23"/>
        </w:rPr>
        <w:t>2ª Ed.</w:t>
      </w:r>
    </w:p>
    <w:p w:rsidR="00AD3D02" w:rsidRDefault="00AD3D02" w:rsidP="00DE6F84">
      <w:pPr>
        <w:pStyle w:val="Default"/>
        <w:rPr>
          <w:b/>
          <w:bCs/>
          <w:color w:val="C00000"/>
          <w:sz w:val="23"/>
          <w:szCs w:val="23"/>
        </w:rPr>
      </w:pPr>
    </w:p>
    <w:p w:rsidR="00AD3D02" w:rsidRDefault="00AD3D02" w:rsidP="00856CE6">
      <w:pPr>
        <w:pStyle w:val="Default"/>
        <w:jc w:val="center"/>
        <w:rPr>
          <w:b/>
          <w:bCs/>
          <w:color w:val="C00000"/>
          <w:sz w:val="23"/>
          <w:szCs w:val="23"/>
        </w:rPr>
      </w:pPr>
      <w:r>
        <w:rPr>
          <w:b/>
          <w:bCs/>
          <w:color w:val="C00000"/>
          <w:sz w:val="23"/>
          <w:szCs w:val="23"/>
        </w:rPr>
        <w:t>Universidad de Extremadura/Centro Integral para el Fomento de la Economía Alternativa y Solidaria (CIFO-EAS)</w:t>
      </w:r>
    </w:p>
    <w:p w:rsidR="00AD3D02" w:rsidRDefault="00AD3D02" w:rsidP="00DE6F84">
      <w:pPr>
        <w:pStyle w:val="Default"/>
        <w:rPr>
          <w:b/>
          <w:bCs/>
          <w:color w:val="C00000"/>
          <w:sz w:val="23"/>
          <w:szCs w:val="23"/>
        </w:rPr>
      </w:pPr>
    </w:p>
    <w:p w:rsidR="00AD3D02" w:rsidRDefault="00AD3D02" w:rsidP="00DE6F84">
      <w:pPr>
        <w:pStyle w:val="Default"/>
        <w:rPr>
          <w:b/>
          <w:bCs/>
          <w:color w:val="auto"/>
          <w:sz w:val="23"/>
          <w:szCs w:val="23"/>
        </w:rPr>
      </w:pPr>
    </w:p>
    <w:p w:rsidR="00AD3D02" w:rsidRPr="00DE6F84" w:rsidRDefault="00AD3D02" w:rsidP="00DE6F84">
      <w:pPr>
        <w:pStyle w:val="Default"/>
        <w:rPr>
          <w:b/>
          <w:bCs/>
          <w:color w:val="auto"/>
          <w:sz w:val="23"/>
          <w:szCs w:val="23"/>
        </w:rPr>
      </w:pPr>
      <w:r w:rsidRPr="00DE6F84">
        <w:rPr>
          <w:b/>
          <w:bCs/>
          <w:color w:val="auto"/>
          <w:sz w:val="23"/>
          <w:szCs w:val="23"/>
        </w:rPr>
        <w:t>Modalidad: Virtual</w:t>
      </w:r>
    </w:p>
    <w:p w:rsidR="00AD3D02" w:rsidRPr="00DE6F84" w:rsidRDefault="00AD3D02" w:rsidP="00DE6F84">
      <w:pPr>
        <w:pStyle w:val="Default"/>
        <w:rPr>
          <w:b/>
          <w:bCs/>
          <w:color w:val="auto"/>
          <w:sz w:val="23"/>
          <w:szCs w:val="23"/>
        </w:rPr>
      </w:pPr>
      <w:r w:rsidRPr="00DE6F84">
        <w:rPr>
          <w:b/>
          <w:bCs/>
          <w:color w:val="auto"/>
          <w:sz w:val="23"/>
          <w:szCs w:val="23"/>
        </w:rPr>
        <w:t xml:space="preserve">Horas: </w:t>
      </w:r>
      <w:r>
        <w:rPr>
          <w:b/>
          <w:bCs/>
          <w:color w:val="auto"/>
          <w:sz w:val="23"/>
          <w:szCs w:val="23"/>
        </w:rPr>
        <w:t>70</w:t>
      </w:r>
    </w:p>
    <w:p w:rsidR="00AD3D02" w:rsidRPr="00DE6F84" w:rsidRDefault="00AD3D02" w:rsidP="00DE6F84">
      <w:pPr>
        <w:pStyle w:val="Default"/>
        <w:rPr>
          <w:color w:val="auto"/>
          <w:sz w:val="23"/>
          <w:szCs w:val="23"/>
        </w:rPr>
      </w:pPr>
      <w:r w:rsidRPr="00DE6F84">
        <w:rPr>
          <w:b/>
          <w:bCs/>
          <w:color w:val="auto"/>
          <w:sz w:val="23"/>
          <w:szCs w:val="23"/>
        </w:rPr>
        <w:t>Créditos:</w:t>
      </w:r>
      <w:r>
        <w:rPr>
          <w:b/>
          <w:bCs/>
          <w:color w:val="auto"/>
          <w:sz w:val="23"/>
          <w:szCs w:val="23"/>
        </w:rPr>
        <w:t>4,5 libre configuración / 1,5 ECTS</w:t>
      </w:r>
    </w:p>
    <w:p w:rsidR="00AD3D02" w:rsidRDefault="00AD3D02" w:rsidP="006B5AC7">
      <w:pPr>
        <w:pStyle w:val="Default"/>
        <w:rPr>
          <w:b/>
          <w:bCs/>
          <w:color w:val="auto"/>
          <w:sz w:val="23"/>
          <w:szCs w:val="23"/>
        </w:rPr>
      </w:pPr>
      <w:r w:rsidRPr="009D2D0F">
        <w:rPr>
          <w:b/>
          <w:bCs/>
          <w:color w:val="auto"/>
          <w:sz w:val="23"/>
          <w:szCs w:val="23"/>
        </w:rPr>
        <w:t xml:space="preserve">Período de </w:t>
      </w:r>
      <w:r>
        <w:rPr>
          <w:b/>
          <w:bCs/>
          <w:color w:val="auto"/>
          <w:sz w:val="23"/>
          <w:szCs w:val="23"/>
        </w:rPr>
        <w:t>Preinscripción: 01/03/2014</w:t>
      </w:r>
      <w:r w:rsidRPr="009D2D0F">
        <w:rPr>
          <w:b/>
          <w:bCs/>
          <w:color w:val="auto"/>
          <w:sz w:val="23"/>
          <w:szCs w:val="23"/>
        </w:rPr>
        <w:t xml:space="preserve"> - </w:t>
      </w:r>
      <w:r>
        <w:rPr>
          <w:b/>
          <w:bCs/>
          <w:color w:val="auto"/>
          <w:sz w:val="23"/>
          <w:szCs w:val="23"/>
        </w:rPr>
        <w:t>20</w:t>
      </w:r>
      <w:r w:rsidRPr="009D2D0F">
        <w:rPr>
          <w:b/>
          <w:bCs/>
          <w:color w:val="auto"/>
          <w:sz w:val="23"/>
          <w:szCs w:val="23"/>
        </w:rPr>
        <w:t>/0</w:t>
      </w:r>
      <w:r>
        <w:rPr>
          <w:b/>
          <w:bCs/>
          <w:color w:val="auto"/>
          <w:sz w:val="23"/>
          <w:szCs w:val="23"/>
        </w:rPr>
        <w:t>3/2014</w:t>
      </w:r>
    </w:p>
    <w:p w:rsidR="00AD3D02" w:rsidRPr="009D2D0F" w:rsidRDefault="00AD3D02" w:rsidP="006B5AC7">
      <w:pPr>
        <w:pStyle w:val="Default"/>
        <w:rPr>
          <w:b/>
          <w:bCs/>
          <w:color w:val="auto"/>
          <w:sz w:val="23"/>
          <w:szCs w:val="23"/>
        </w:rPr>
      </w:pPr>
      <w:r>
        <w:rPr>
          <w:b/>
          <w:bCs/>
          <w:color w:val="auto"/>
          <w:sz w:val="23"/>
          <w:szCs w:val="23"/>
        </w:rPr>
        <w:t>Período de Matriculación: 21/03/2014 – 01/04/2014</w:t>
      </w:r>
    </w:p>
    <w:p w:rsidR="00AD3D02" w:rsidRPr="009D2D0F" w:rsidRDefault="00AD3D02" w:rsidP="006B5AC7">
      <w:pPr>
        <w:pStyle w:val="Default"/>
        <w:rPr>
          <w:b/>
          <w:bCs/>
          <w:color w:val="auto"/>
          <w:sz w:val="23"/>
          <w:szCs w:val="23"/>
        </w:rPr>
      </w:pPr>
      <w:r w:rsidRPr="009D2D0F">
        <w:rPr>
          <w:b/>
          <w:bCs/>
          <w:color w:val="auto"/>
          <w:sz w:val="23"/>
          <w:szCs w:val="23"/>
        </w:rPr>
        <w:t>Período de Desarrollo del Curso</w:t>
      </w:r>
      <w:r>
        <w:rPr>
          <w:b/>
          <w:bCs/>
          <w:color w:val="auto"/>
          <w:sz w:val="23"/>
          <w:szCs w:val="23"/>
        </w:rPr>
        <w:t>:</w:t>
      </w:r>
      <w:r w:rsidRPr="009D2D0F">
        <w:rPr>
          <w:b/>
          <w:bCs/>
          <w:color w:val="auto"/>
          <w:sz w:val="23"/>
          <w:szCs w:val="23"/>
        </w:rPr>
        <w:t xml:space="preserve"> 01/</w:t>
      </w:r>
      <w:r>
        <w:rPr>
          <w:b/>
          <w:bCs/>
          <w:color w:val="auto"/>
          <w:sz w:val="23"/>
          <w:szCs w:val="23"/>
        </w:rPr>
        <w:t>04/2014</w:t>
      </w:r>
      <w:r w:rsidRPr="009D2D0F">
        <w:rPr>
          <w:b/>
          <w:bCs/>
          <w:color w:val="auto"/>
          <w:sz w:val="23"/>
          <w:szCs w:val="23"/>
        </w:rPr>
        <w:t xml:space="preserve"> - </w:t>
      </w:r>
      <w:r>
        <w:rPr>
          <w:b/>
          <w:bCs/>
          <w:color w:val="auto"/>
          <w:sz w:val="23"/>
          <w:szCs w:val="23"/>
        </w:rPr>
        <w:t>30</w:t>
      </w:r>
      <w:r w:rsidRPr="009D2D0F">
        <w:rPr>
          <w:b/>
          <w:bCs/>
          <w:color w:val="auto"/>
          <w:sz w:val="23"/>
          <w:szCs w:val="23"/>
        </w:rPr>
        <w:t>/</w:t>
      </w:r>
      <w:r>
        <w:rPr>
          <w:b/>
          <w:bCs/>
          <w:color w:val="auto"/>
          <w:sz w:val="23"/>
          <w:szCs w:val="23"/>
        </w:rPr>
        <w:t>05/2014</w:t>
      </w:r>
    </w:p>
    <w:p w:rsidR="00AD3D02" w:rsidRDefault="00AD3D02" w:rsidP="006B5AC7">
      <w:pPr>
        <w:pStyle w:val="Default"/>
        <w:rPr>
          <w:b/>
          <w:bCs/>
          <w:color w:val="auto"/>
          <w:sz w:val="23"/>
          <w:szCs w:val="23"/>
        </w:rPr>
      </w:pPr>
    </w:p>
    <w:p w:rsidR="00AD3D02" w:rsidRPr="009D2D0F" w:rsidRDefault="00AD3D02" w:rsidP="006B5AC7">
      <w:pPr>
        <w:pStyle w:val="Default"/>
        <w:rPr>
          <w:b/>
        </w:rPr>
      </w:pPr>
      <w:r w:rsidRPr="009D2D0F">
        <w:rPr>
          <w:b/>
        </w:rPr>
        <w:t>Objetivos</w:t>
      </w:r>
    </w:p>
    <w:p w:rsidR="00AD3D02" w:rsidRDefault="00AD3D02" w:rsidP="006B5AC7">
      <w:pPr>
        <w:pStyle w:val="Default"/>
        <w:rPr>
          <w:b/>
          <w:bCs/>
          <w:color w:val="auto"/>
          <w:sz w:val="23"/>
          <w:szCs w:val="23"/>
        </w:rPr>
      </w:pPr>
    </w:p>
    <w:p w:rsidR="00AD3D02" w:rsidRPr="00F0653C" w:rsidRDefault="00AD3D02" w:rsidP="009D2D0F">
      <w:pPr>
        <w:pStyle w:val="Default"/>
        <w:jc w:val="both"/>
        <w:rPr>
          <w:bCs/>
          <w:color w:val="auto"/>
          <w:sz w:val="20"/>
          <w:szCs w:val="20"/>
        </w:rPr>
      </w:pPr>
      <w:r w:rsidRPr="00F0653C">
        <w:rPr>
          <w:bCs/>
          <w:color w:val="auto"/>
          <w:sz w:val="20"/>
          <w:szCs w:val="20"/>
        </w:rPr>
        <w:t xml:space="preserve">Curso de carácter generalista que introduce al/a alumno/a en un amplio abanico de modelos y buenas prácticas en el campo emergente y cada vez más necesario de la Economía Alternativa y Solidaria, enfocado a orientarle como profesional y emprendedor, como consumidor y como ciudadano. </w:t>
      </w:r>
    </w:p>
    <w:p w:rsidR="00AD3D02" w:rsidRPr="00F0653C" w:rsidRDefault="00AD3D02" w:rsidP="009D2D0F">
      <w:pPr>
        <w:pStyle w:val="Default"/>
        <w:jc w:val="both"/>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 xml:space="preserve">El curso ofrece un conocimiento detallado teórico/práctico de los sectores más importantes de la Economía Alternativa y Solidaria en toda la cadena de valor Ahorro-Inversión-Consumo-Producción-Comercialización. </w:t>
      </w:r>
    </w:p>
    <w:p w:rsidR="00AD3D02" w:rsidRPr="00F0653C" w:rsidRDefault="00AD3D02" w:rsidP="009D2D0F">
      <w:pPr>
        <w:pStyle w:val="Default"/>
        <w:jc w:val="both"/>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Está dirigido a un público amplio: a profesionales, emprendedores y a personas que estén buscando alternativas de empleo y orientación en el cada vez más complejo mercado de trabajo; a estudiantes y profesores, a ciudadanos comunes preocupados por el agotamiento de los modelos socioeconómicos vigentes y buscando alternativas personales y colectivas.</w:t>
      </w:r>
    </w:p>
    <w:p w:rsidR="00AD3D02" w:rsidRPr="00F0653C" w:rsidRDefault="00AD3D02" w:rsidP="009D2D0F">
      <w:pPr>
        <w:pStyle w:val="Default"/>
        <w:jc w:val="both"/>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Este curso de perfeccionamiento pretende:</w:t>
      </w:r>
    </w:p>
    <w:p w:rsidR="00AD3D02" w:rsidRPr="00F0653C" w:rsidRDefault="00AD3D02" w:rsidP="006B5AC7">
      <w:pPr>
        <w:pStyle w:val="Default"/>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 Ofrecer un conocimiento detallado del funcionamiento de los principales sectores de la Economía Alternativa y Solidaria</w:t>
      </w:r>
    </w:p>
    <w:p w:rsidR="00AD3D02" w:rsidRPr="00F0653C" w:rsidRDefault="00AD3D02" w:rsidP="009D2D0F">
      <w:pPr>
        <w:pStyle w:val="Default"/>
        <w:jc w:val="both"/>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 Conocer los agentes principales en EAS a nivel regional, nacional e internacional</w:t>
      </w:r>
    </w:p>
    <w:p w:rsidR="00AD3D02" w:rsidRPr="00F0653C" w:rsidRDefault="00AD3D02" w:rsidP="009D2D0F">
      <w:pPr>
        <w:pStyle w:val="Default"/>
        <w:jc w:val="both"/>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 Incentivar al emprendedurismo en EAS</w:t>
      </w:r>
    </w:p>
    <w:p w:rsidR="00AD3D02" w:rsidRPr="00F0653C" w:rsidRDefault="00AD3D02" w:rsidP="009D2D0F">
      <w:pPr>
        <w:pStyle w:val="Default"/>
        <w:jc w:val="both"/>
        <w:rPr>
          <w:bCs/>
          <w:color w:val="auto"/>
          <w:sz w:val="20"/>
          <w:szCs w:val="20"/>
        </w:rPr>
      </w:pPr>
    </w:p>
    <w:p w:rsidR="00AD3D02" w:rsidRPr="00F0653C" w:rsidRDefault="00AD3D02" w:rsidP="009D2D0F">
      <w:pPr>
        <w:pStyle w:val="Default"/>
        <w:jc w:val="both"/>
        <w:rPr>
          <w:bCs/>
          <w:color w:val="auto"/>
          <w:sz w:val="20"/>
          <w:szCs w:val="20"/>
        </w:rPr>
      </w:pPr>
      <w:r w:rsidRPr="00F0653C">
        <w:rPr>
          <w:bCs/>
          <w:color w:val="auto"/>
          <w:sz w:val="20"/>
          <w:szCs w:val="20"/>
        </w:rPr>
        <w:t>- Concienciar al ciudadano sobre modelos, hábitos y estilos de consumo y producción más justos, responsables y respetuosos con la sociedad y el medio ambiente.</w:t>
      </w:r>
    </w:p>
    <w:p w:rsidR="00AD3D02" w:rsidRPr="00F0653C" w:rsidRDefault="00AD3D02" w:rsidP="006B5AC7">
      <w:pPr>
        <w:pStyle w:val="Default"/>
        <w:rPr>
          <w:bCs/>
          <w:color w:val="auto"/>
          <w:sz w:val="23"/>
          <w:szCs w:val="23"/>
        </w:rPr>
      </w:pPr>
    </w:p>
    <w:p w:rsidR="00AD3D02" w:rsidRDefault="00AD3D02" w:rsidP="006B5AC7">
      <w:pPr>
        <w:pStyle w:val="Default"/>
        <w:rPr>
          <w:b/>
        </w:rPr>
      </w:pPr>
      <w:r w:rsidRPr="00DE6F84">
        <w:rPr>
          <w:b/>
        </w:rPr>
        <w:t>Programa</w:t>
      </w:r>
    </w:p>
    <w:p w:rsidR="00AD3D02" w:rsidRDefault="00AD3D02" w:rsidP="006B5AC7">
      <w:pPr>
        <w:pStyle w:val="Default"/>
        <w:rPr>
          <w:b/>
        </w:rPr>
      </w:pPr>
    </w:p>
    <w:tbl>
      <w:tblPr>
        <w:tblW w:w="11920" w:type="dxa"/>
        <w:tblInd w:w="61" w:type="dxa"/>
        <w:tblCellMar>
          <w:left w:w="70" w:type="dxa"/>
          <w:right w:w="70" w:type="dxa"/>
        </w:tblCellMar>
        <w:tblLook w:val="00A0"/>
      </w:tblPr>
      <w:tblGrid>
        <w:gridCol w:w="11420"/>
        <w:gridCol w:w="500"/>
      </w:tblGrid>
      <w:tr w:rsidR="00AD3D02" w:rsidRPr="002B1AA0" w:rsidTr="00DE6F84">
        <w:trPr>
          <w:trHeight w:val="300"/>
        </w:trPr>
        <w:tc>
          <w:tcPr>
            <w:tcW w:w="11420" w:type="dxa"/>
            <w:tcBorders>
              <w:top w:val="nil"/>
              <w:left w:val="nil"/>
              <w:bottom w:val="nil"/>
              <w:right w:val="nil"/>
            </w:tcBorders>
            <w:noWrap/>
            <w:vAlign w:val="bottom"/>
          </w:tcPr>
          <w:p w:rsidR="00AD3D02" w:rsidRPr="002B1AA0" w:rsidRDefault="00AD3D02" w:rsidP="00DE6F84">
            <w:pPr>
              <w:spacing w:after="0" w:line="240" w:lineRule="auto"/>
              <w:rPr>
                <w:rFonts w:ascii="Lucida Bright" w:hAnsi="Lucida Bright" w:cs="Lucida Bright"/>
                <w:bCs/>
                <w:sz w:val="20"/>
                <w:szCs w:val="20"/>
              </w:rPr>
            </w:pPr>
            <w:r w:rsidRPr="002B1AA0">
              <w:rPr>
                <w:rFonts w:ascii="Lucida Bright" w:hAnsi="Lucida Bright" w:cs="Lucida Bright"/>
                <w:bCs/>
                <w:sz w:val="20"/>
                <w:szCs w:val="20"/>
              </w:rPr>
              <w:t>Modulo 1: Crisis del sistema financiero e introducción a la economía alternativa y solidaria</w:t>
            </w:r>
          </w:p>
        </w:tc>
        <w:tc>
          <w:tcPr>
            <w:tcW w:w="500" w:type="dxa"/>
            <w:tcBorders>
              <w:top w:val="nil"/>
              <w:left w:val="nil"/>
              <w:bottom w:val="nil"/>
              <w:right w:val="nil"/>
            </w:tcBorders>
            <w:noWrap/>
            <w:vAlign w:val="bottom"/>
          </w:tcPr>
          <w:p w:rsidR="00AD3D02" w:rsidRPr="002B1AA0" w:rsidRDefault="00AD3D02" w:rsidP="00DE6F84">
            <w:pPr>
              <w:spacing w:after="0" w:line="240" w:lineRule="auto"/>
              <w:jc w:val="right"/>
              <w:rPr>
                <w:rFonts w:ascii="Lucida Bright" w:hAnsi="Lucida Bright" w:cs="Lucida Bright"/>
                <w:bCs/>
                <w:sz w:val="23"/>
                <w:szCs w:val="23"/>
              </w:rPr>
            </w:pPr>
            <w:r w:rsidRPr="002B1AA0">
              <w:rPr>
                <w:rFonts w:ascii="Lucida Bright" w:hAnsi="Lucida Bright" w:cs="Lucida Bright"/>
                <w:bCs/>
                <w:sz w:val="23"/>
                <w:szCs w:val="23"/>
              </w:rPr>
              <w:t>10</w:t>
            </w:r>
          </w:p>
        </w:tc>
      </w:tr>
      <w:tr w:rsidR="00AD3D02" w:rsidRPr="002B1AA0" w:rsidTr="00DE6F84">
        <w:trPr>
          <w:trHeight w:val="300"/>
        </w:trPr>
        <w:tc>
          <w:tcPr>
            <w:tcW w:w="11420" w:type="dxa"/>
            <w:tcBorders>
              <w:top w:val="nil"/>
              <w:left w:val="nil"/>
              <w:bottom w:val="nil"/>
              <w:right w:val="nil"/>
            </w:tcBorders>
            <w:noWrap/>
            <w:vAlign w:val="bottom"/>
          </w:tcPr>
          <w:p w:rsidR="00AD3D02" w:rsidRPr="002B1AA0" w:rsidRDefault="00AD3D02" w:rsidP="00D96B6D">
            <w:pPr>
              <w:spacing w:after="0" w:line="240" w:lineRule="auto"/>
              <w:rPr>
                <w:rFonts w:ascii="Lucida Bright" w:hAnsi="Lucida Bright" w:cs="Lucida Bright"/>
                <w:bCs/>
                <w:sz w:val="20"/>
                <w:szCs w:val="20"/>
              </w:rPr>
            </w:pPr>
            <w:r w:rsidRPr="002B1AA0">
              <w:rPr>
                <w:rFonts w:ascii="Lucida Bright" w:hAnsi="Lucida Bright" w:cs="Lucida Bright"/>
                <w:bCs/>
                <w:sz w:val="20"/>
                <w:szCs w:val="20"/>
              </w:rPr>
              <w:t>Módulo 2: Empresas y mercados alternativos. Propuestas desde la economía social.</w:t>
            </w:r>
          </w:p>
        </w:tc>
        <w:tc>
          <w:tcPr>
            <w:tcW w:w="500" w:type="dxa"/>
            <w:tcBorders>
              <w:top w:val="nil"/>
              <w:left w:val="nil"/>
              <w:bottom w:val="nil"/>
              <w:right w:val="nil"/>
            </w:tcBorders>
            <w:noWrap/>
            <w:vAlign w:val="bottom"/>
          </w:tcPr>
          <w:p w:rsidR="00AD3D02" w:rsidRPr="002B1AA0" w:rsidRDefault="00AD3D02" w:rsidP="00DE6F84">
            <w:pPr>
              <w:spacing w:after="0" w:line="240" w:lineRule="auto"/>
              <w:jc w:val="right"/>
              <w:rPr>
                <w:rFonts w:ascii="Lucida Bright" w:hAnsi="Lucida Bright" w:cs="Lucida Bright"/>
                <w:bCs/>
                <w:sz w:val="23"/>
                <w:szCs w:val="23"/>
              </w:rPr>
            </w:pPr>
            <w:r w:rsidRPr="002B1AA0">
              <w:rPr>
                <w:rFonts w:ascii="Lucida Bright" w:hAnsi="Lucida Bright" w:cs="Lucida Bright"/>
                <w:bCs/>
                <w:sz w:val="23"/>
                <w:szCs w:val="23"/>
              </w:rPr>
              <w:t>30</w:t>
            </w:r>
          </w:p>
        </w:tc>
      </w:tr>
      <w:tr w:rsidR="00AD3D02" w:rsidRPr="002B1AA0" w:rsidTr="00DE6F84">
        <w:trPr>
          <w:trHeight w:val="300"/>
        </w:trPr>
        <w:tc>
          <w:tcPr>
            <w:tcW w:w="11420" w:type="dxa"/>
            <w:tcBorders>
              <w:top w:val="nil"/>
              <w:left w:val="nil"/>
              <w:bottom w:val="nil"/>
              <w:right w:val="nil"/>
            </w:tcBorders>
            <w:noWrap/>
            <w:vAlign w:val="bottom"/>
          </w:tcPr>
          <w:p w:rsidR="00AD3D02" w:rsidRPr="002B1AA0" w:rsidRDefault="00AD3D02" w:rsidP="00DE6F84">
            <w:pPr>
              <w:spacing w:after="0" w:line="240" w:lineRule="auto"/>
              <w:rPr>
                <w:rFonts w:ascii="Lucida Bright" w:hAnsi="Lucida Bright" w:cs="Lucida Bright"/>
                <w:bCs/>
                <w:sz w:val="20"/>
                <w:szCs w:val="20"/>
              </w:rPr>
            </w:pPr>
            <w:r w:rsidRPr="002B1AA0">
              <w:rPr>
                <w:rFonts w:ascii="Lucida Bright" w:hAnsi="Lucida Bright" w:cs="Lucida Bright"/>
                <w:bCs/>
                <w:sz w:val="20"/>
                <w:szCs w:val="20"/>
              </w:rPr>
              <w:t>Módulo 3: Finanzas éticas</w:t>
            </w:r>
          </w:p>
        </w:tc>
        <w:tc>
          <w:tcPr>
            <w:tcW w:w="500" w:type="dxa"/>
            <w:tcBorders>
              <w:top w:val="nil"/>
              <w:left w:val="nil"/>
              <w:bottom w:val="nil"/>
              <w:right w:val="nil"/>
            </w:tcBorders>
            <w:noWrap/>
            <w:vAlign w:val="bottom"/>
          </w:tcPr>
          <w:p w:rsidR="00AD3D02" w:rsidRPr="002B1AA0" w:rsidRDefault="00AD3D02" w:rsidP="00DE6F84">
            <w:pPr>
              <w:spacing w:after="0" w:line="240" w:lineRule="auto"/>
              <w:jc w:val="right"/>
              <w:rPr>
                <w:rFonts w:ascii="Lucida Bright" w:hAnsi="Lucida Bright" w:cs="Lucida Bright"/>
                <w:bCs/>
                <w:sz w:val="23"/>
                <w:szCs w:val="23"/>
              </w:rPr>
            </w:pPr>
            <w:r w:rsidRPr="002B1AA0">
              <w:rPr>
                <w:rFonts w:ascii="Lucida Bright" w:hAnsi="Lucida Bright" w:cs="Lucida Bright"/>
                <w:bCs/>
                <w:sz w:val="23"/>
                <w:szCs w:val="23"/>
              </w:rPr>
              <w:t>30</w:t>
            </w:r>
          </w:p>
        </w:tc>
      </w:tr>
      <w:tr w:rsidR="00AD3D02" w:rsidRPr="002B1AA0" w:rsidTr="00DE6F84">
        <w:trPr>
          <w:trHeight w:val="300"/>
        </w:trPr>
        <w:tc>
          <w:tcPr>
            <w:tcW w:w="11420" w:type="dxa"/>
            <w:tcBorders>
              <w:top w:val="nil"/>
              <w:left w:val="nil"/>
              <w:bottom w:val="nil"/>
              <w:right w:val="nil"/>
            </w:tcBorders>
            <w:noWrap/>
            <w:vAlign w:val="bottom"/>
          </w:tcPr>
          <w:p w:rsidR="00AD3D02" w:rsidRPr="002B1AA0" w:rsidRDefault="00AD3D02" w:rsidP="00DE6F84">
            <w:pPr>
              <w:spacing w:after="0" w:line="240" w:lineRule="auto"/>
              <w:rPr>
                <w:rFonts w:ascii="Lucida Bright" w:hAnsi="Lucida Bright" w:cs="Lucida Bright"/>
                <w:bCs/>
                <w:sz w:val="20"/>
                <w:szCs w:val="20"/>
              </w:rPr>
            </w:pPr>
            <w:r w:rsidRPr="002B1AA0">
              <w:rPr>
                <w:rFonts w:ascii="Lucida Bright" w:hAnsi="Lucida Bright" w:cs="Lucida Bright"/>
                <w:bCs/>
                <w:sz w:val="20"/>
                <w:szCs w:val="20"/>
              </w:rPr>
              <w:t>Módulo 4: Comercio Justo y consumo responsable</w:t>
            </w:r>
          </w:p>
        </w:tc>
        <w:tc>
          <w:tcPr>
            <w:tcW w:w="500" w:type="dxa"/>
            <w:tcBorders>
              <w:top w:val="nil"/>
              <w:left w:val="nil"/>
              <w:bottom w:val="nil"/>
              <w:right w:val="nil"/>
            </w:tcBorders>
            <w:noWrap/>
            <w:vAlign w:val="bottom"/>
          </w:tcPr>
          <w:p w:rsidR="00AD3D02" w:rsidRPr="002B1AA0" w:rsidRDefault="00AD3D02" w:rsidP="00DE6F84">
            <w:pPr>
              <w:spacing w:after="0" w:line="240" w:lineRule="auto"/>
              <w:jc w:val="right"/>
              <w:rPr>
                <w:rFonts w:ascii="Lucida Bright" w:hAnsi="Lucida Bright" w:cs="Lucida Bright"/>
                <w:bCs/>
                <w:sz w:val="23"/>
                <w:szCs w:val="23"/>
              </w:rPr>
            </w:pPr>
            <w:r w:rsidRPr="002B1AA0">
              <w:rPr>
                <w:rFonts w:ascii="Lucida Bright" w:hAnsi="Lucida Bright" w:cs="Lucida Bright"/>
                <w:bCs/>
                <w:sz w:val="23"/>
                <w:szCs w:val="23"/>
              </w:rPr>
              <w:t>20</w:t>
            </w:r>
          </w:p>
        </w:tc>
      </w:tr>
      <w:tr w:rsidR="00AD3D02" w:rsidRPr="002B1AA0" w:rsidTr="00DE6F84">
        <w:trPr>
          <w:trHeight w:val="300"/>
        </w:trPr>
        <w:tc>
          <w:tcPr>
            <w:tcW w:w="11420" w:type="dxa"/>
            <w:tcBorders>
              <w:top w:val="nil"/>
              <w:left w:val="nil"/>
              <w:bottom w:val="nil"/>
              <w:right w:val="nil"/>
            </w:tcBorders>
            <w:noWrap/>
            <w:vAlign w:val="bottom"/>
          </w:tcPr>
          <w:p w:rsidR="00AD3D02" w:rsidRPr="002B1AA0" w:rsidRDefault="00AD3D02" w:rsidP="00DE6F84">
            <w:pPr>
              <w:spacing w:after="0" w:line="240" w:lineRule="auto"/>
              <w:rPr>
                <w:rFonts w:ascii="Lucida Bright" w:hAnsi="Lucida Bright" w:cs="Lucida Bright"/>
                <w:bCs/>
                <w:sz w:val="20"/>
                <w:szCs w:val="20"/>
              </w:rPr>
            </w:pPr>
            <w:r w:rsidRPr="002B1AA0">
              <w:rPr>
                <w:rFonts w:ascii="Lucida Bright" w:hAnsi="Lucida Bright" w:cs="Lucida Bright"/>
                <w:bCs/>
                <w:sz w:val="20"/>
                <w:szCs w:val="20"/>
              </w:rPr>
              <w:t>Módulo 5: Responsabilidad Social Corporativa: Situación actual, tendencias y marcos globales</w:t>
            </w:r>
          </w:p>
        </w:tc>
        <w:tc>
          <w:tcPr>
            <w:tcW w:w="500" w:type="dxa"/>
            <w:tcBorders>
              <w:top w:val="nil"/>
              <w:left w:val="nil"/>
              <w:bottom w:val="nil"/>
              <w:right w:val="nil"/>
            </w:tcBorders>
            <w:noWrap/>
            <w:vAlign w:val="bottom"/>
          </w:tcPr>
          <w:p w:rsidR="00AD3D02" w:rsidRPr="002B1AA0" w:rsidRDefault="00AD3D02" w:rsidP="00DE6F84">
            <w:pPr>
              <w:spacing w:after="0" w:line="240" w:lineRule="auto"/>
              <w:jc w:val="right"/>
              <w:rPr>
                <w:rFonts w:ascii="Lucida Bright" w:hAnsi="Lucida Bright" w:cs="Lucida Bright"/>
                <w:bCs/>
                <w:sz w:val="23"/>
                <w:szCs w:val="23"/>
              </w:rPr>
            </w:pPr>
            <w:r w:rsidRPr="002B1AA0">
              <w:rPr>
                <w:rFonts w:ascii="Lucida Bright" w:hAnsi="Lucida Bright" w:cs="Lucida Bright"/>
                <w:bCs/>
                <w:sz w:val="23"/>
                <w:szCs w:val="23"/>
              </w:rPr>
              <w:t>20</w:t>
            </w:r>
          </w:p>
        </w:tc>
      </w:tr>
      <w:tr w:rsidR="00AD3D02" w:rsidRPr="002B1AA0" w:rsidTr="00DE6F84">
        <w:trPr>
          <w:trHeight w:val="300"/>
        </w:trPr>
        <w:tc>
          <w:tcPr>
            <w:tcW w:w="11420" w:type="dxa"/>
            <w:tcBorders>
              <w:top w:val="nil"/>
              <w:left w:val="nil"/>
              <w:bottom w:val="nil"/>
              <w:right w:val="nil"/>
            </w:tcBorders>
            <w:noWrap/>
            <w:vAlign w:val="bottom"/>
          </w:tcPr>
          <w:p w:rsidR="00AD3D02" w:rsidRPr="002B1AA0" w:rsidRDefault="00AD3D02" w:rsidP="00DE6F84">
            <w:pPr>
              <w:spacing w:after="0" w:line="240" w:lineRule="auto"/>
              <w:rPr>
                <w:rFonts w:ascii="Lucida Bright" w:hAnsi="Lucida Bright" w:cs="Lucida Bright"/>
                <w:bCs/>
                <w:sz w:val="20"/>
                <w:szCs w:val="20"/>
              </w:rPr>
            </w:pPr>
            <w:r w:rsidRPr="002B1AA0">
              <w:rPr>
                <w:rFonts w:ascii="Lucida Bright" w:hAnsi="Lucida Bright" w:cs="Lucida Bright"/>
                <w:bCs/>
                <w:sz w:val="20"/>
                <w:szCs w:val="20"/>
              </w:rPr>
              <w:t xml:space="preserve">Módulo 6: Investigación aplicada y casos prácticos en EAS </w:t>
            </w:r>
          </w:p>
        </w:tc>
        <w:tc>
          <w:tcPr>
            <w:tcW w:w="500" w:type="dxa"/>
            <w:tcBorders>
              <w:top w:val="nil"/>
              <w:left w:val="nil"/>
              <w:bottom w:val="nil"/>
              <w:right w:val="nil"/>
            </w:tcBorders>
            <w:noWrap/>
            <w:vAlign w:val="bottom"/>
          </w:tcPr>
          <w:p w:rsidR="00AD3D02" w:rsidRPr="002B1AA0" w:rsidRDefault="00AD3D02" w:rsidP="00DE6F84">
            <w:pPr>
              <w:spacing w:after="0" w:line="240" w:lineRule="auto"/>
              <w:jc w:val="right"/>
              <w:rPr>
                <w:rFonts w:ascii="Lucida Bright" w:hAnsi="Lucida Bright" w:cs="Lucida Bright"/>
                <w:bCs/>
                <w:sz w:val="23"/>
                <w:szCs w:val="23"/>
              </w:rPr>
            </w:pPr>
            <w:r w:rsidRPr="002B1AA0">
              <w:rPr>
                <w:rFonts w:ascii="Lucida Bright" w:hAnsi="Lucida Bright" w:cs="Lucida Bright"/>
                <w:bCs/>
                <w:sz w:val="23"/>
                <w:szCs w:val="23"/>
              </w:rPr>
              <w:t>20</w:t>
            </w:r>
          </w:p>
        </w:tc>
      </w:tr>
    </w:tbl>
    <w:p w:rsidR="00AD3D02" w:rsidRDefault="00AD3D02" w:rsidP="006B5AC7">
      <w:pPr>
        <w:pStyle w:val="Default"/>
        <w:rPr>
          <w:bCs/>
          <w:color w:val="auto"/>
          <w:sz w:val="23"/>
          <w:szCs w:val="23"/>
        </w:rPr>
      </w:pPr>
    </w:p>
    <w:p w:rsidR="00AD3D02" w:rsidRDefault="00AD3D02" w:rsidP="008744F6">
      <w:pPr>
        <w:pStyle w:val="Default"/>
        <w:rPr>
          <w:b/>
        </w:rPr>
      </w:pPr>
      <w:r>
        <w:rPr>
          <w:b/>
        </w:rPr>
        <w:t>Calendario</w:t>
      </w:r>
    </w:p>
    <w:p w:rsidR="00AD3D02" w:rsidRDefault="00AD3D02" w:rsidP="006B5AC7">
      <w:pPr>
        <w:pStyle w:val="Default"/>
        <w:rPr>
          <w:bCs/>
          <w:color w:val="auto"/>
          <w:sz w:val="23"/>
          <w:szCs w:val="23"/>
        </w:rPr>
      </w:pPr>
    </w:p>
    <w:p w:rsidR="00AD3D02" w:rsidRPr="00C8443F" w:rsidRDefault="00AD3D02" w:rsidP="006B5AC7">
      <w:pPr>
        <w:pStyle w:val="Default"/>
        <w:rPr>
          <w:bCs/>
          <w:color w:val="auto"/>
          <w:sz w:val="23"/>
          <w:szCs w:val="23"/>
          <w:lang w:val="pt-BR"/>
        </w:rPr>
      </w:pPr>
    </w:p>
    <w:tbl>
      <w:tblPr>
        <w:tblW w:w="9804" w:type="dxa"/>
        <w:tblBorders>
          <w:top w:val="single" w:sz="8" w:space="0" w:color="C0504D"/>
          <w:bottom w:val="single" w:sz="8" w:space="0" w:color="C0504D"/>
        </w:tblBorders>
        <w:tblLook w:val="00A0"/>
      </w:tblPr>
      <w:tblGrid>
        <w:gridCol w:w="328"/>
        <w:gridCol w:w="3749"/>
        <w:gridCol w:w="1346"/>
        <w:gridCol w:w="2397"/>
        <w:gridCol w:w="1278"/>
        <w:gridCol w:w="721"/>
      </w:tblGrid>
      <w:tr w:rsidR="00AD3D02" w:rsidRPr="002B1AA0" w:rsidTr="002B1AA0">
        <w:trPr>
          <w:trHeight w:val="315"/>
        </w:trPr>
        <w:tc>
          <w:tcPr>
            <w:tcW w:w="4077" w:type="dxa"/>
            <w:gridSpan w:val="2"/>
            <w:tcBorders>
              <w:top w:val="single" w:sz="8" w:space="0" w:color="C0504D"/>
              <w:left w:val="nil"/>
              <w:bottom w:val="single" w:sz="8" w:space="0" w:color="C0504D"/>
              <w:right w:val="nil"/>
            </w:tcBorders>
            <w:noWrap/>
          </w:tcPr>
          <w:p w:rsidR="00AD3D02" w:rsidRPr="002B1AA0" w:rsidRDefault="00AD3D02" w:rsidP="002B1AA0">
            <w:pPr>
              <w:spacing w:after="0" w:line="240" w:lineRule="auto"/>
              <w:rPr>
                <w:b/>
                <w:bCs/>
                <w:color w:val="000000"/>
              </w:rPr>
            </w:pPr>
            <w:r w:rsidRPr="002B1AA0">
              <w:rPr>
                <w:color w:val="000000"/>
              </w:rPr>
              <w:t>Módulo</w:t>
            </w:r>
          </w:p>
        </w:tc>
        <w:tc>
          <w:tcPr>
            <w:tcW w:w="1276" w:type="dxa"/>
            <w:tcBorders>
              <w:top w:val="single" w:sz="8" w:space="0" w:color="C0504D"/>
              <w:left w:val="nil"/>
              <w:bottom w:val="single" w:sz="8" w:space="0" w:color="C0504D"/>
              <w:right w:val="nil"/>
            </w:tcBorders>
            <w:noWrap/>
          </w:tcPr>
          <w:p w:rsidR="00AD3D02" w:rsidRPr="002B1AA0" w:rsidRDefault="00AD3D02" w:rsidP="002B1AA0">
            <w:pPr>
              <w:spacing w:after="0" w:line="240" w:lineRule="auto"/>
              <w:rPr>
                <w:b/>
                <w:bCs/>
                <w:color w:val="000000"/>
              </w:rPr>
            </w:pPr>
            <w:r w:rsidRPr="002B1AA0">
              <w:rPr>
                <w:color w:val="000000"/>
              </w:rPr>
              <w:t>Fechas</w:t>
            </w:r>
          </w:p>
        </w:tc>
        <w:tc>
          <w:tcPr>
            <w:tcW w:w="2397" w:type="dxa"/>
            <w:tcBorders>
              <w:top w:val="single" w:sz="8" w:space="0" w:color="C0504D"/>
              <w:left w:val="nil"/>
              <w:bottom w:val="single" w:sz="8" w:space="0" w:color="C0504D"/>
              <w:right w:val="nil"/>
            </w:tcBorders>
            <w:noWrap/>
          </w:tcPr>
          <w:p w:rsidR="00AD3D02" w:rsidRPr="002B1AA0" w:rsidRDefault="00AD3D02" w:rsidP="002B1AA0">
            <w:pPr>
              <w:spacing w:after="0" w:line="240" w:lineRule="auto"/>
              <w:rPr>
                <w:b/>
                <w:bCs/>
                <w:color w:val="000000"/>
              </w:rPr>
            </w:pPr>
            <w:r w:rsidRPr="002B1AA0">
              <w:rPr>
                <w:color w:val="000000"/>
              </w:rPr>
              <w:t>Profesor</w:t>
            </w:r>
          </w:p>
        </w:tc>
        <w:tc>
          <w:tcPr>
            <w:tcW w:w="2054" w:type="dxa"/>
            <w:gridSpan w:val="2"/>
            <w:tcBorders>
              <w:top w:val="single" w:sz="8" w:space="0" w:color="C0504D"/>
              <w:left w:val="nil"/>
              <w:bottom w:val="single" w:sz="8" w:space="0" w:color="C0504D"/>
              <w:right w:val="nil"/>
            </w:tcBorders>
          </w:tcPr>
          <w:p w:rsidR="00AD3D02" w:rsidRPr="002B1AA0" w:rsidRDefault="00AD3D02" w:rsidP="002B1AA0">
            <w:pPr>
              <w:spacing w:after="0" w:line="240" w:lineRule="auto"/>
              <w:rPr>
                <w:b/>
                <w:bCs/>
                <w:color w:val="000000"/>
              </w:rPr>
            </w:pPr>
            <w:r w:rsidRPr="002B1AA0">
              <w:rPr>
                <w:color w:val="000000"/>
              </w:rPr>
              <w:t>Fecha y hora clase virtual</w:t>
            </w:r>
          </w:p>
        </w:tc>
      </w:tr>
      <w:tr w:rsidR="00AD3D02" w:rsidRPr="002B1AA0" w:rsidTr="002B1AA0">
        <w:trPr>
          <w:trHeight w:val="525"/>
        </w:trPr>
        <w:tc>
          <w:tcPr>
            <w:tcW w:w="328" w:type="dxa"/>
            <w:tcBorders>
              <w:left w:val="nil"/>
              <w:right w:val="nil"/>
            </w:tcBorders>
            <w:shd w:val="clear" w:color="auto" w:fill="EFD3D2"/>
            <w:noWrap/>
          </w:tcPr>
          <w:p w:rsidR="00AD3D02" w:rsidRPr="002B1AA0" w:rsidRDefault="00AD3D02" w:rsidP="002B1AA0">
            <w:pPr>
              <w:spacing w:after="0" w:line="240" w:lineRule="auto"/>
              <w:rPr>
                <w:b/>
                <w:bCs/>
                <w:color w:val="000000"/>
              </w:rPr>
            </w:pPr>
            <w:r w:rsidRPr="002B1AA0">
              <w:rPr>
                <w:b/>
                <w:bCs/>
                <w:color w:val="000000"/>
              </w:rPr>
              <w:t>1</w:t>
            </w:r>
          </w:p>
        </w:tc>
        <w:tc>
          <w:tcPr>
            <w:tcW w:w="3749" w:type="dxa"/>
            <w:tcBorders>
              <w:left w:val="nil"/>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Crisis del sistema financiero e introducción a la economía alternativa y solidaria</w:t>
            </w:r>
          </w:p>
        </w:tc>
        <w:tc>
          <w:tcPr>
            <w:tcW w:w="1276"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02/04/2014-09/04/2014</w:t>
            </w:r>
          </w:p>
        </w:tc>
        <w:tc>
          <w:tcPr>
            <w:tcW w:w="2397"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Orencio Vázquez</w:t>
            </w:r>
          </w:p>
        </w:tc>
        <w:tc>
          <w:tcPr>
            <w:tcW w:w="1333"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02/04/2014</w:t>
            </w:r>
          </w:p>
        </w:tc>
        <w:tc>
          <w:tcPr>
            <w:tcW w:w="721"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10:00</w:t>
            </w:r>
          </w:p>
        </w:tc>
      </w:tr>
      <w:tr w:rsidR="00AD3D02" w:rsidRPr="002B1AA0" w:rsidTr="002B1AA0">
        <w:trPr>
          <w:trHeight w:val="379"/>
        </w:trPr>
        <w:tc>
          <w:tcPr>
            <w:tcW w:w="328" w:type="dxa"/>
            <w:vMerge w:val="restart"/>
            <w:noWrap/>
          </w:tcPr>
          <w:p w:rsidR="00AD3D02" w:rsidRPr="002B1AA0" w:rsidRDefault="00AD3D02" w:rsidP="002B1AA0">
            <w:pPr>
              <w:spacing w:after="0" w:line="240" w:lineRule="auto"/>
              <w:rPr>
                <w:b/>
                <w:bCs/>
                <w:color w:val="000000"/>
              </w:rPr>
            </w:pPr>
            <w:r w:rsidRPr="002B1AA0">
              <w:rPr>
                <w:b/>
                <w:bCs/>
                <w:color w:val="000000"/>
              </w:rPr>
              <w:t>2</w:t>
            </w:r>
          </w:p>
        </w:tc>
        <w:tc>
          <w:tcPr>
            <w:tcW w:w="3749" w:type="dxa"/>
            <w:vMerge w:val="restart"/>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Empresas y mercados alternativos. Propuestas desde la economía social.</w:t>
            </w:r>
          </w:p>
        </w:tc>
        <w:tc>
          <w:tcPr>
            <w:tcW w:w="1276" w:type="dxa"/>
            <w:vMerge w:val="restart"/>
            <w:noWrap/>
          </w:tcPr>
          <w:p w:rsidR="00AD3D02" w:rsidRPr="002B1AA0" w:rsidRDefault="00AD3D02" w:rsidP="002B1AA0">
            <w:pPr>
              <w:spacing w:after="0" w:line="240" w:lineRule="auto"/>
              <w:rPr>
                <w:color w:val="000000"/>
              </w:rPr>
            </w:pPr>
            <w:r w:rsidRPr="002B1AA0">
              <w:rPr>
                <w:color w:val="000000"/>
              </w:rPr>
              <w:t>10/04/2014-19/04/2014</w:t>
            </w:r>
          </w:p>
        </w:tc>
        <w:tc>
          <w:tcPr>
            <w:tcW w:w="2397" w:type="dxa"/>
            <w:noWrap/>
          </w:tcPr>
          <w:p w:rsidR="00AD3D02" w:rsidRPr="002B1AA0" w:rsidRDefault="00AD3D02" w:rsidP="002B1AA0">
            <w:pPr>
              <w:spacing w:after="0" w:line="240" w:lineRule="auto"/>
              <w:rPr>
                <w:color w:val="000000"/>
              </w:rPr>
            </w:pPr>
            <w:r w:rsidRPr="002B1AA0">
              <w:rPr>
                <w:color w:val="000000"/>
              </w:rPr>
              <w:t>Conchi Piñeiro</w:t>
            </w:r>
          </w:p>
        </w:tc>
        <w:tc>
          <w:tcPr>
            <w:tcW w:w="1333" w:type="dxa"/>
          </w:tcPr>
          <w:p w:rsidR="00AD3D02" w:rsidRPr="002B1AA0" w:rsidRDefault="00AD3D02" w:rsidP="002B1AA0">
            <w:pPr>
              <w:spacing w:after="0" w:line="240" w:lineRule="auto"/>
              <w:rPr>
                <w:color w:val="000000"/>
              </w:rPr>
            </w:pPr>
            <w:r w:rsidRPr="002B1AA0">
              <w:rPr>
                <w:color w:val="1F497D"/>
              </w:rPr>
              <w:t>11/04/2014</w:t>
            </w:r>
          </w:p>
        </w:tc>
        <w:tc>
          <w:tcPr>
            <w:tcW w:w="721" w:type="dxa"/>
          </w:tcPr>
          <w:p w:rsidR="00AD3D02" w:rsidRPr="002B1AA0" w:rsidRDefault="00AD3D02" w:rsidP="002B1AA0">
            <w:pPr>
              <w:spacing w:after="0" w:line="240" w:lineRule="auto"/>
              <w:rPr>
                <w:color w:val="1F497D"/>
              </w:rPr>
            </w:pPr>
            <w:r w:rsidRPr="002B1AA0">
              <w:rPr>
                <w:color w:val="1F497D"/>
              </w:rPr>
              <w:t>10:00</w:t>
            </w:r>
          </w:p>
        </w:tc>
      </w:tr>
      <w:tr w:rsidR="00AD3D02" w:rsidRPr="002B1AA0" w:rsidTr="002B1AA0">
        <w:trPr>
          <w:trHeight w:val="300"/>
        </w:trPr>
        <w:tc>
          <w:tcPr>
            <w:tcW w:w="0" w:type="auto"/>
            <w:vMerge/>
            <w:tcBorders>
              <w:left w:val="nil"/>
              <w:right w:val="nil"/>
            </w:tcBorders>
            <w:shd w:val="clear" w:color="auto" w:fill="EFD3D2"/>
          </w:tcPr>
          <w:p w:rsidR="00AD3D02" w:rsidRPr="002B1AA0" w:rsidRDefault="00AD3D02" w:rsidP="002B1AA0">
            <w:pPr>
              <w:spacing w:after="0" w:line="240" w:lineRule="auto"/>
              <w:rPr>
                <w:b/>
                <w:bCs/>
                <w:color w:val="000000"/>
              </w:rPr>
            </w:pPr>
          </w:p>
        </w:tc>
        <w:tc>
          <w:tcPr>
            <w:tcW w:w="3749" w:type="dxa"/>
            <w:vMerge/>
            <w:tcBorders>
              <w:left w:val="nil"/>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p>
        </w:tc>
        <w:tc>
          <w:tcPr>
            <w:tcW w:w="1276" w:type="dxa"/>
            <w:vMerge/>
            <w:tcBorders>
              <w:left w:val="nil"/>
              <w:right w:val="nil"/>
            </w:tcBorders>
            <w:shd w:val="clear" w:color="auto" w:fill="EFD3D2"/>
          </w:tcPr>
          <w:p w:rsidR="00AD3D02" w:rsidRPr="002B1AA0" w:rsidRDefault="00AD3D02" w:rsidP="002B1AA0">
            <w:pPr>
              <w:spacing w:after="0" w:line="240" w:lineRule="auto"/>
              <w:rPr>
                <w:color w:val="000000"/>
              </w:rPr>
            </w:pPr>
          </w:p>
        </w:tc>
        <w:tc>
          <w:tcPr>
            <w:tcW w:w="2397"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Rodrigo Jimenez</w:t>
            </w:r>
          </w:p>
        </w:tc>
        <w:tc>
          <w:tcPr>
            <w:tcW w:w="1333" w:type="dxa"/>
            <w:tcBorders>
              <w:left w:val="nil"/>
              <w:right w:val="nil"/>
            </w:tcBorders>
            <w:shd w:val="clear" w:color="auto" w:fill="EFD3D2"/>
          </w:tcPr>
          <w:p w:rsidR="00AD3D02" w:rsidRPr="002B1AA0" w:rsidRDefault="00AD3D02" w:rsidP="002B1AA0">
            <w:pPr>
              <w:spacing w:after="0" w:line="240" w:lineRule="auto"/>
              <w:rPr>
                <w:color w:val="000000"/>
              </w:rPr>
            </w:pPr>
            <w:r w:rsidRPr="002B1AA0">
              <w:rPr>
                <w:color w:val="1F497D"/>
              </w:rPr>
              <w:t>13/04/2014</w:t>
            </w:r>
          </w:p>
        </w:tc>
        <w:tc>
          <w:tcPr>
            <w:tcW w:w="721"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10:00</w:t>
            </w:r>
          </w:p>
        </w:tc>
      </w:tr>
      <w:tr w:rsidR="00AD3D02" w:rsidRPr="002B1AA0" w:rsidTr="002B1AA0">
        <w:trPr>
          <w:trHeight w:val="300"/>
        </w:trPr>
        <w:tc>
          <w:tcPr>
            <w:tcW w:w="0" w:type="auto"/>
            <w:vMerge/>
          </w:tcPr>
          <w:p w:rsidR="00AD3D02" w:rsidRPr="002B1AA0" w:rsidRDefault="00AD3D02" w:rsidP="002B1AA0">
            <w:pPr>
              <w:spacing w:after="0" w:line="240" w:lineRule="auto"/>
              <w:rPr>
                <w:b/>
                <w:bCs/>
                <w:color w:val="000000"/>
              </w:rPr>
            </w:pPr>
          </w:p>
        </w:tc>
        <w:tc>
          <w:tcPr>
            <w:tcW w:w="3749" w:type="dxa"/>
            <w:vMerge/>
          </w:tcPr>
          <w:p w:rsidR="00AD3D02" w:rsidRPr="002B1AA0" w:rsidRDefault="00AD3D02" w:rsidP="002B1AA0">
            <w:pPr>
              <w:spacing w:after="0" w:line="240" w:lineRule="auto"/>
              <w:rPr>
                <w:rFonts w:ascii="Arial" w:hAnsi="Arial" w:cs="Arial"/>
                <w:color w:val="000000"/>
                <w:sz w:val="20"/>
                <w:szCs w:val="20"/>
              </w:rPr>
            </w:pPr>
          </w:p>
        </w:tc>
        <w:tc>
          <w:tcPr>
            <w:tcW w:w="1276" w:type="dxa"/>
            <w:vMerge/>
          </w:tcPr>
          <w:p w:rsidR="00AD3D02" w:rsidRPr="002B1AA0" w:rsidRDefault="00AD3D02" w:rsidP="002B1AA0">
            <w:pPr>
              <w:spacing w:after="0" w:line="240" w:lineRule="auto"/>
              <w:rPr>
                <w:color w:val="000000"/>
              </w:rPr>
            </w:pPr>
          </w:p>
        </w:tc>
        <w:tc>
          <w:tcPr>
            <w:tcW w:w="2397" w:type="dxa"/>
            <w:noWrap/>
          </w:tcPr>
          <w:p w:rsidR="00AD3D02" w:rsidRPr="002B1AA0" w:rsidRDefault="00AD3D02" w:rsidP="002B1AA0">
            <w:pPr>
              <w:spacing w:after="0" w:line="240" w:lineRule="auto"/>
              <w:rPr>
                <w:color w:val="000000"/>
              </w:rPr>
            </w:pPr>
            <w:r w:rsidRPr="002B1AA0">
              <w:rPr>
                <w:color w:val="000000"/>
              </w:rPr>
              <w:t>Marcos de Castro</w:t>
            </w:r>
          </w:p>
        </w:tc>
        <w:tc>
          <w:tcPr>
            <w:tcW w:w="1333" w:type="dxa"/>
          </w:tcPr>
          <w:p w:rsidR="00AD3D02" w:rsidRPr="002B1AA0" w:rsidRDefault="00AD3D02" w:rsidP="002B1AA0">
            <w:pPr>
              <w:spacing w:after="0" w:line="240" w:lineRule="auto"/>
              <w:rPr>
                <w:color w:val="000000"/>
              </w:rPr>
            </w:pPr>
            <w:r w:rsidRPr="002B1AA0">
              <w:rPr>
                <w:color w:val="1F497D"/>
              </w:rPr>
              <w:t>18/04/2014</w:t>
            </w:r>
          </w:p>
        </w:tc>
        <w:tc>
          <w:tcPr>
            <w:tcW w:w="721" w:type="dxa"/>
          </w:tcPr>
          <w:p w:rsidR="00AD3D02" w:rsidRPr="002B1AA0" w:rsidRDefault="00AD3D02" w:rsidP="002B1AA0">
            <w:pPr>
              <w:spacing w:after="0" w:line="240" w:lineRule="auto"/>
              <w:rPr>
                <w:color w:val="1F497D"/>
              </w:rPr>
            </w:pPr>
            <w:r w:rsidRPr="002B1AA0">
              <w:rPr>
                <w:color w:val="1F497D"/>
              </w:rPr>
              <w:t>10:00</w:t>
            </w:r>
          </w:p>
        </w:tc>
      </w:tr>
      <w:tr w:rsidR="00AD3D02" w:rsidRPr="002B1AA0" w:rsidTr="002B1AA0">
        <w:trPr>
          <w:trHeight w:val="315"/>
        </w:trPr>
        <w:tc>
          <w:tcPr>
            <w:tcW w:w="328" w:type="dxa"/>
            <w:vMerge w:val="restart"/>
            <w:tcBorders>
              <w:left w:val="nil"/>
              <w:right w:val="nil"/>
            </w:tcBorders>
            <w:shd w:val="clear" w:color="auto" w:fill="EFD3D2"/>
            <w:noWrap/>
          </w:tcPr>
          <w:p w:rsidR="00AD3D02" w:rsidRPr="002B1AA0" w:rsidRDefault="00AD3D02" w:rsidP="002B1AA0">
            <w:pPr>
              <w:spacing w:after="0" w:line="240" w:lineRule="auto"/>
              <w:rPr>
                <w:b/>
                <w:bCs/>
                <w:color w:val="000000"/>
              </w:rPr>
            </w:pPr>
            <w:r w:rsidRPr="002B1AA0">
              <w:rPr>
                <w:b/>
                <w:bCs/>
                <w:color w:val="000000"/>
              </w:rPr>
              <w:t>3</w:t>
            </w:r>
          </w:p>
        </w:tc>
        <w:tc>
          <w:tcPr>
            <w:tcW w:w="3749" w:type="dxa"/>
            <w:vMerge w:val="restart"/>
            <w:tcBorders>
              <w:left w:val="nil"/>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Finanzas éticas</w:t>
            </w:r>
          </w:p>
        </w:tc>
        <w:tc>
          <w:tcPr>
            <w:tcW w:w="1276" w:type="dxa"/>
            <w:vMerge w:val="restart"/>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20/04/2014-30/04/2014</w:t>
            </w:r>
          </w:p>
        </w:tc>
        <w:tc>
          <w:tcPr>
            <w:tcW w:w="2397"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Alicia Guerra</w:t>
            </w:r>
          </w:p>
        </w:tc>
        <w:tc>
          <w:tcPr>
            <w:tcW w:w="1333" w:type="dxa"/>
            <w:tcBorders>
              <w:left w:val="nil"/>
              <w:right w:val="nil"/>
            </w:tcBorders>
            <w:shd w:val="clear" w:color="auto" w:fill="EFD3D2"/>
          </w:tcPr>
          <w:p w:rsidR="00AD3D02" w:rsidRPr="002B1AA0" w:rsidRDefault="00AD3D02" w:rsidP="002B1AA0">
            <w:pPr>
              <w:spacing w:after="0" w:line="240" w:lineRule="auto"/>
              <w:rPr>
                <w:color w:val="000000"/>
              </w:rPr>
            </w:pPr>
            <w:r w:rsidRPr="002B1AA0">
              <w:rPr>
                <w:color w:val="1F497D"/>
              </w:rPr>
              <w:t>20/04/2014</w:t>
            </w:r>
          </w:p>
        </w:tc>
        <w:tc>
          <w:tcPr>
            <w:tcW w:w="721"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17:00</w:t>
            </w:r>
          </w:p>
        </w:tc>
      </w:tr>
      <w:tr w:rsidR="00AD3D02" w:rsidRPr="002B1AA0" w:rsidTr="002B1AA0">
        <w:trPr>
          <w:trHeight w:val="300"/>
        </w:trPr>
        <w:tc>
          <w:tcPr>
            <w:tcW w:w="0" w:type="auto"/>
            <w:vMerge/>
          </w:tcPr>
          <w:p w:rsidR="00AD3D02" w:rsidRPr="002B1AA0" w:rsidRDefault="00AD3D02" w:rsidP="002B1AA0">
            <w:pPr>
              <w:spacing w:after="0" w:line="240" w:lineRule="auto"/>
              <w:rPr>
                <w:b/>
                <w:bCs/>
                <w:color w:val="000000"/>
              </w:rPr>
            </w:pPr>
          </w:p>
        </w:tc>
        <w:tc>
          <w:tcPr>
            <w:tcW w:w="3749" w:type="dxa"/>
            <w:vMerge/>
          </w:tcPr>
          <w:p w:rsidR="00AD3D02" w:rsidRPr="002B1AA0" w:rsidRDefault="00AD3D02" w:rsidP="002B1AA0">
            <w:pPr>
              <w:spacing w:after="0" w:line="240" w:lineRule="auto"/>
              <w:rPr>
                <w:rFonts w:ascii="Arial" w:hAnsi="Arial" w:cs="Arial"/>
                <w:color w:val="000000"/>
                <w:sz w:val="20"/>
                <w:szCs w:val="20"/>
              </w:rPr>
            </w:pPr>
          </w:p>
        </w:tc>
        <w:tc>
          <w:tcPr>
            <w:tcW w:w="1276" w:type="dxa"/>
            <w:vMerge/>
          </w:tcPr>
          <w:p w:rsidR="00AD3D02" w:rsidRPr="002B1AA0" w:rsidRDefault="00AD3D02" w:rsidP="002B1AA0">
            <w:pPr>
              <w:spacing w:after="0" w:line="240" w:lineRule="auto"/>
              <w:rPr>
                <w:color w:val="000000"/>
              </w:rPr>
            </w:pPr>
          </w:p>
        </w:tc>
        <w:tc>
          <w:tcPr>
            <w:tcW w:w="2397" w:type="dxa"/>
            <w:noWrap/>
          </w:tcPr>
          <w:p w:rsidR="00AD3D02" w:rsidRPr="002B1AA0" w:rsidRDefault="00AD3D02" w:rsidP="002B1AA0">
            <w:pPr>
              <w:spacing w:after="0" w:line="240" w:lineRule="auto"/>
              <w:rPr>
                <w:color w:val="000000"/>
              </w:rPr>
            </w:pPr>
            <w:r w:rsidRPr="002B1AA0">
              <w:rPr>
                <w:color w:val="000000"/>
              </w:rPr>
              <w:t>Orencio Vázquez</w:t>
            </w:r>
          </w:p>
        </w:tc>
        <w:tc>
          <w:tcPr>
            <w:tcW w:w="1333" w:type="dxa"/>
          </w:tcPr>
          <w:p w:rsidR="00AD3D02" w:rsidRPr="002B1AA0" w:rsidRDefault="00AD3D02" w:rsidP="002B1AA0">
            <w:pPr>
              <w:spacing w:after="0" w:line="240" w:lineRule="auto"/>
              <w:rPr>
                <w:color w:val="000000"/>
              </w:rPr>
            </w:pPr>
            <w:r w:rsidRPr="002B1AA0">
              <w:rPr>
                <w:color w:val="000000"/>
              </w:rPr>
              <w:t>25/04/2014</w:t>
            </w:r>
          </w:p>
        </w:tc>
        <w:tc>
          <w:tcPr>
            <w:tcW w:w="721" w:type="dxa"/>
          </w:tcPr>
          <w:p w:rsidR="00AD3D02" w:rsidRPr="002B1AA0" w:rsidRDefault="00AD3D02" w:rsidP="002B1AA0">
            <w:pPr>
              <w:spacing w:after="0" w:line="240" w:lineRule="auto"/>
              <w:rPr>
                <w:color w:val="000000"/>
              </w:rPr>
            </w:pPr>
            <w:r w:rsidRPr="002B1AA0">
              <w:rPr>
                <w:color w:val="1F497D"/>
              </w:rPr>
              <w:t>17:00</w:t>
            </w:r>
          </w:p>
        </w:tc>
      </w:tr>
      <w:tr w:rsidR="00AD3D02" w:rsidRPr="002B1AA0" w:rsidTr="002B1AA0">
        <w:trPr>
          <w:trHeight w:val="300"/>
        </w:trPr>
        <w:tc>
          <w:tcPr>
            <w:tcW w:w="0" w:type="auto"/>
            <w:vMerge/>
            <w:tcBorders>
              <w:left w:val="nil"/>
              <w:right w:val="nil"/>
            </w:tcBorders>
            <w:shd w:val="clear" w:color="auto" w:fill="EFD3D2"/>
          </w:tcPr>
          <w:p w:rsidR="00AD3D02" w:rsidRPr="002B1AA0" w:rsidRDefault="00AD3D02" w:rsidP="002B1AA0">
            <w:pPr>
              <w:spacing w:after="0" w:line="240" w:lineRule="auto"/>
              <w:rPr>
                <w:b/>
                <w:bCs/>
                <w:color w:val="000000"/>
              </w:rPr>
            </w:pPr>
          </w:p>
        </w:tc>
        <w:tc>
          <w:tcPr>
            <w:tcW w:w="3749" w:type="dxa"/>
            <w:vMerge/>
            <w:tcBorders>
              <w:left w:val="nil"/>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p>
        </w:tc>
        <w:tc>
          <w:tcPr>
            <w:tcW w:w="1276" w:type="dxa"/>
            <w:vMerge/>
            <w:tcBorders>
              <w:left w:val="nil"/>
              <w:right w:val="nil"/>
            </w:tcBorders>
            <w:shd w:val="clear" w:color="auto" w:fill="EFD3D2"/>
          </w:tcPr>
          <w:p w:rsidR="00AD3D02" w:rsidRPr="002B1AA0" w:rsidRDefault="00AD3D02" w:rsidP="002B1AA0">
            <w:pPr>
              <w:spacing w:after="0" w:line="240" w:lineRule="auto"/>
              <w:rPr>
                <w:color w:val="000000"/>
              </w:rPr>
            </w:pPr>
          </w:p>
        </w:tc>
        <w:tc>
          <w:tcPr>
            <w:tcW w:w="2397"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Conchi Piñeiro</w:t>
            </w:r>
          </w:p>
        </w:tc>
        <w:tc>
          <w:tcPr>
            <w:tcW w:w="1333" w:type="dxa"/>
            <w:tcBorders>
              <w:left w:val="nil"/>
              <w:right w:val="nil"/>
            </w:tcBorders>
            <w:shd w:val="clear" w:color="auto" w:fill="EFD3D2"/>
          </w:tcPr>
          <w:p w:rsidR="00AD3D02" w:rsidRPr="002B1AA0" w:rsidRDefault="00AD3D02" w:rsidP="002B1AA0">
            <w:pPr>
              <w:spacing w:after="0" w:line="240" w:lineRule="auto"/>
              <w:rPr>
                <w:color w:val="000000"/>
              </w:rPr>
            </w:pPr>
            <w:r w:rsidRPr="002B1AA0">
              <w:rPr>
                <w:color w:val="1F497D"/>
              </w:rPr>
              <w:t>27/04/2014</w:t>
            </w:r>
          </w:p>
        </w:tc>
        <w:tc>
          <w:tcPr>
            <w:tcW w:w="721"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11:00</w:t>
            </w:r>
          </w:p>
        </w:tc>
      </w:tr>
      <w:tr w:rsidR="00AD3D02" w:rsidRPr="002B1AA0" w:rsidTr="002B1AA0">
        <w:trPr>
          <w:trHeight w:val="315"/>
        </w:trPr>
        <w:tc>
          <w:tcPr>
            <w:tcW w:w="328" w:type="dxa"/>
            <w:noWrap/>
          </w:tcPr>
          <w:p w:rsidR="00AD3D02" w:rsidRPr="002B1AA0" w:rsidRDefault="00AD3D02" w:rsidP="002B1AA0">
            <w:pPr>
              <w:spacing w:after="0" w:line="240" w:lineRule="auto"/>
              <w:rPr>
                <w:b/>
                <w:bCs/>
                <w:color w:val="000000"/>
              </w:rPr>
            </w:pPr>
            <w:r w:rsidRPr="002B1AA0">
              <w:rPr>
                <w:b/>
                <w:bCs/>
                <w:color w:val="000000"/>
              </w:rPr>
              <w:t>4</w:t>
            </w:r>
          </w:p>
        </w:tc>
        <w:tc>
          <w:tcPr>
            <w:tcW w:w="3749" w:type="dxa"/>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Comercio justo y consumo responsable</w:t>
            </w:r>
          </w:p>
        </w:tc>
        <w:tc>
          <w:tcPr>
            <w:tcW w:w="1276" w:type="dxa"/>
            <w:noWrap/>
          </w:tcPr>
          <w:p w:rsidR="00AD3D02" w:rsidRPr="002B1AA0" w:rsidRDefault="00AD3D02" w:rsidP="002B1AA0">
            <w:pPr>
              <w:spacing w:after="0" w:line="240" w:lineRule="auto"/>
              <w:rPr>
                <w:color w:val="000000"/>
              </w:rPr>
            </w:pPr>
            <w:r w:rsidRPr="002B1AA0">
              <w:rPr>
                <w:color w:val="000000"/>
              </w:rPr>
              <w:t>30/04/2014-06/05/2014</w:t>
            </w:r>
          </w:p>
        </w:tc>
        <w:tc>
          <w:tcPr>
            <w:tcW w:w="2397" w:type="dxa"/>
            <w:noWrap/>
          </w:tcPr>
          <w:p w:rsidR="00AD3D02" w:rsidRPr="002B1AA0" w:rsidRDefault="00AD3D02" w:rsidP="002B1AA0">
            <w:pPr>
              <w:spacing w:after="0" w:line="240" w:lineRule="auto"/>
              <w:rPr>
                <w:color w:val="000000"/>
              </w:rPr>
            </w:pPr>
            <w:r w:rsidRPr="002B1AA0">
              <w:rPr>
                <w:color w:val="000000"/>
              </w:rPr>
              <w:t>Conchi Piñeiro</w:t>
            </w:r>
          </w:p>
        </w:tc>
        <w:tc>
          <w:tcPr>
            <w:tcW w:w="1333" w:type="dxa"/>
          </w:tcPr>
          <w:p w:rsidR="00AD3D02" w:rsidRPr="002B1AA0" w:rsidRDefault="00AD3D02" w:rsidP="002B1AA0">
            <w:pPr>
              <w:spacing w:after="0" w:line="240" w:lineRule="auto"/>
              <w:rPr>
                <w:color w:val="000000"/>
              </w:rPr>
            </w:pPr>
            <w:r w:rsidRPr="002B1AA0">
              <w:rPr>
                <w:color w:val="1F497D"/>
              </w:rPr>
              <w:t>30/04/2014</w:t>
            </w:r>
          </w:p>
        </w:tc>
        <w:tc>
          <w:tcPr>
            <w:tcW w:w="721" w:type="dxa"/>
          </w:tcPr>
          <w:p w:rsidR="00AD3D02" w:rsidRPr="002B1AA0" w:rsidRDefault="00AD3D02" w:rsidP="002B1AA0">
            <w:pPr>
              <w:spacing w:after="0" w:line="240" w:lineRule="auto"/>
              <w:rPr>
                <w:color w:val="1F497D"/>
              </w:rPr>
            </w:pPr>
            <w:r w:rsidRPr="002B1AA0">
              <w:rPr>
                <w:color w:val="1F497D"/>
              </w:rPr>
              <w:t>9:00</w:t>
            </w:r>
          </w:p>
        </w:tc>
      </w:tr>
      <w:tr w:rsidR="00AD3D02" w:rsidRPr="002B1AA0" w:rsidTr="002B1AA0">
        <w:trPr>
          <w:trHeight w:val="525"/>
        </w:trPr>
        <w:tc>
          <w:tcPr>
            <w:tcW w:w="328" w:type="dxa"/>
            <w:vMerge w:val="restart"/>
            <w:tcBorders>
              <w:left w:val="nil"/>
              <w:right w:val="nil"/>
            </w:tcBorders>
            <w:shd w:val="clear" w:color="auto" w:fill="EFD3D2"/>
            <w:noWrap/>
          </w:tcPr>
          <w:p w:rsidR="00AD3D02" w:rsidRPr="002B1AA0" w:rsidRDefault="00AD3D02" w:rsidP="002B1AA0">
            <w:pPr>
              <w:spacing w:after="0" w:line="240" w:lineRule="auto"/>
              <w:rPr>
                <w:b/>
                <w:bCs/>
                <w:color w:val="000000"/>
              </w:rPr>
            </w:pPr>
            <w:r w:rsidRPr="002B1AA0">
              <w:rPr>
                <w:b/>
                <w:bCs/>
                <w:color w:val="000000"/>
              </w:rPr>
              <w:t>5</w:t>
            </w:r>
          </w:p>
        </w:tc>
        <w:tc>
          <w:tcPr>
            <w:tcW w:w="3749" w:type="dxa"/>
            <w:vMerge w:val="restart"/>
            <w:tcBorders>
              <w:left w:val="nil"/>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Responsabilidad Social Corporativa: Situación actual, tendencias y marcos globales</w:t>
            </w:r>
          </w:p>
        </w:tc>
        <w:tc>
          <w:tcPr>
            <w:tcW w:w="1276" w:type="dxa"/>
            <w:vMerge w:val="restart"/>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07/05/2014-12/05/2014</w:t>
            </w:r>
          </w:p>
        </w:tc>
        <w:tc>
          <w:tcPr>
            <w:tcW w:w="2397"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Orencio Vázquez</w:t>
            </w:r>
          </w:p>
        </w:tc>
        <w:tc>
          <w:tcPr>
            <w:tcW w:w="1333" w:type="dxa"/>
            <w:tcBorders>
              <w:left w:val="nil"/>
              <w:right w:val="nil"/>
            </w:tcBorders>
            <w:shd w:val="clear" w:color="auto" w:fill="EFD3D2"/>
          </w:tcPr>
          <w:p w:rsidR="00AD3D02" w:rsidRPr="002B1AA0" w:rsidRDefault="00AD3D02" w:rsidP="002B1AA0">
            <w:pPr>
              <w:spacing w:after="0" w:line="240" w:lineRule="auto"/>
              <w:rPr>
                <w:color w:val="000000"/>
              </w:rPr>
            </w:pPr>
            <w:r w:rsidRPr="002B1AA0">
              <w:rPr>
                <w:color w:val="000000"/>
              </w:rPr>
              <w:t>08/05/2014</w:t>
            </w:r>
          </w:p>
        </w:tc>
        <w:tc>
          <w:tcPr>
            <w:tcW w:w="721"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17:00</w:t>
            </w:r>
          </w:p>
        </w:tc>
      </w:tr>
      <w:tr w:rsidR="00AD3D02" w:rsidRPr="002B1AA0" w:rsidTr="002B1AA0">
        <w:trPr>
          <w:trHeight w:val="300"/>
        </w:trPr>
        <w:tc>
          <w:tcPr>
            <w:tcW w:w="0" w:type="auto"/>
            <w:vMerge/>
          </w:tcPr>
          <w:p w:rsidR="00AD3D02" w:rsidRPr="002B1AA0" w:rsidRDefault="00AD3D02" w:rsidP="002B1AA0">
            <w:pPr>
              <w:spacing w:after="0" w:line="240" w:lineRule="auto"/>
              <w:rPr>
                <w:b/>
                <w:bCs/>
                <w:color w:val="000000"/>
              </w:rPr>
            </w:pPr>
          </w:p>
        </w:tc>
        <w:tc>
          <w:tcPr>
            <w:tcW w:w="3749" w:type="dxa"/>
            <w:vMerge/>
          </w:tcPr>
          <w:p w:rsidR="00AD3D02" w:rsidRPr="002B1AA0" w:rsidRDefault="00AD3D02" w:rsidP="002B1AA0">
            <w:pPr>
              <w:spacing w:after="0" w:line="240" w:lineRule="auto"/>
              <w:rPr>
                <w:rFonts w:ascii="Arial" w:hAnsi="Arial" w:cs="Arial"/>
                <w:color w:val="000000"/>
                <w:sz w:val="20"/>
                <w:szCs w:val="20"/>
              </w:rPr>
            </w:pPr>
          </w:p>
        </w:tc>
        <w:tc>
          <w:tcPr>
            <w:tcW w:w="1276" w:type="dxa"/>
            <w:vMerge/>
          </w:tcPr>
          <w:p w:rsidR="00AD3D02" w:rsidRPr="002B1AA0" w:rsidRDefault="00AD3D02" w:rsidP="002B1AA0">
            <w:pPr>
              <w:spacing w:after="0" w:line="240" w:lineRule="auto"/>
              <w:rPr>
                <w:color w:val="000000"/>
              </w:rPr>
            </w:pPr>
          </w:p>
        </w:tc>
        <w:tc>
          <w:tcPr>
            <w:tcW w:w="2397" w:type="dxa"/>
            <w:noWrap/>
          </w:tcPr>
          <w:p w:rsidR="00AD3D02" w:rsidRPr="002B1AA0" w:rsidRDefault="00AD3D02" w:rsidP="002B1AA0">
            <w:pPr>
              <w:spacing w:after="0" w:line="240" w:lineRule="auto"/>
              <w:rPr>
                <w:color w:val="000000"/>
              </w:rPr>
            </w:pPr>
            <w:r w:rsidRPr="002B1AA0">
              <w:rPr>
                <w:color w:val="000000"/>
              </w:rPr>
              <w:t>Marcos de Castro</w:t>
            </w:r>
          </w:p>
        </w:tc>
        <w:tc>
          <w:tcPr>
            <w:tcW w:w="1333" w:type="dxa"/>
          </w:tcPr>
          <w:p w:rsidR="00AD3D02" w:rsidRPr="002B1AA0" w:rsidRDefault="00AD3D02" w:rsidP="002B1AA0">
            <w:pPr>
              <w:spacing w:after="0" w:line="240" w:lineRule="auto"/>
              <w:rPr>
                <w:color w:val="000000"/>
              </w:rPr>
            </w:pPr>
            <w:r w:rsidRPr="002B1AA0">
              <w:rPr>
                <w:color w:val="000000"/>
              </w:rPr>
              <w:t>10/05/2014</w:t>
            </w:r>
          </w:p>
        </w:tc>
        <w:tc>
          <w:tcPr>
            <w:tcW w:w="721" w:type="dxa"/>
          </w:tcPr>
          <w:p w:rsidR="00AD3D02" w:rsidRPr="002B1AA0" w:rsidRDefault="00AD3D02" w:rsidP="002B1AA0">
            <w:pPr>
              <w:spacing w:after="0" w:line="240" w:lineRule="auto"/>
              <w:rPr>
                <w:color w:val="000000"/>
              </w:rPr>
            </w:pPr>
          </w:p>
        </w:tc>
      </w:tr>
      <w:tr w:rsidR="00AD3D02" w:rsidRPr="002B1AA0" w:rsidTr="002B1AA0">
        <w:trPr>
          <w:trHeight w:val="315"/>
        </w:trPr>
        <w:tc>
          <w:tcPr>
            <w:tcW w:w="328" w:type="dxa"/>
            <w:vMerge w:val="restart"/>
            <w:tcBorders>
              <w:left w:val="nil"/>
              <w:right w:val="nil"/>
            </w:tcBorders>
            <w:shd w:val="clear" w:color="auto" w:fill="EFD3D2"/>
            <w:noWrap/>
          </w:tcPr>
          <w:p w:rsidR="00AD3D02" w:rsidRPr="002B1AA0" w:rsidRDefault="00AD3D02" w:rsidP="002B1AA0">
            <w:pPr>
              <w:spacing w:after="0" w:line="240" w:lineRule="auto"/>
              <w:rPr>
                <w:b/>
                <w:bCs/>
                <w:color w:val="000000"/>
              </w:rPr>
            </w:pPr>
            <w:r w:rsidRPr="002B1AA0">
              <w:rPr>
                <w:b/>
                <w:bCs/>
                <w:color w:val="000000"/>
              </w:rPr>
              <w:t>6</w:t>
            </w:r>
          </w:p>
        </w:tc>
        <w:tc>
          <w:tcPr>
            <w:tcW w:w="3749" w:type="dxa"/>
            <w:vMerge w:val="restart"/>
            <w:tcBorders>
              <w:left w:val="nil"/>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Investigación aplicada en EAS y casos prácticos</w:t>
            </w:r>
          </w:p>
        </w:tc>
        <w:tc>
          <w:tcPr>
            <w:tcW w:w="1276" w:type="dxa"/>
            <w:vMerge w:val="restart"/>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14/05/2014-19/05/2014</w:t>
            </w:r>
          </w:p>
        </w:tc>
        <w:tc>
          <w:tcPr>
            <w:tcW w:w="2397" w:type="dxa"/>
            <w:tcBorders>
              <w:left w:val="nil"/>
              <w:right w:val="nil"/>
            </w:tcBorders>
            <w:shd w:val="clear" w:color="auto" w:fill="EFD3D2"/>
            <w:noWrap/>
          </w:tcPr>
          <w:p w:rsidR="00AD3D02" w:rsidRPr="002B1AA0" w:rsidRDefault="00AD3D02" w:rsidP="002B1AA0">
            <w:pPr>
              <w:spacing w:after="0" w:line="240" w:lineRule="auto"/>
              <w:rPr>
                <w:color w:val="000000"/>
              </w:rPr>
            </w:pPr>
            <w:r w:rsidRPr="002B1AA0">
              <w:rPr>
                <w:color w:val="000000"/>
              </w:rPr>
              <w:t>Rodrigo Jiménez</w:t>
            </w:r>
          </w:p>
        </w:tc>
        <w:tc>
          <w:tcPr>
            <w:tcW w:w="1333" w:type="dxa"/>
            <w:tcBorders>
              <w:left w:val="nil"/>
              <w:right w:val="nil"/>
            </w:tcBorders>
            <w:shd w:val="clear" w:color="auto" w:fill="EFD3D2"/>
          </w:tcPr>
          <w:p w:rsidR="00AD3D02" w:rsidRPr="002B1AA0" w:rsidRDefault="00AD3D02" w:rsidP="002B1AA0">
            <w:pPr>
              <w:spacing w:after="0" w:line="240" w:lineRule="auto"/>
              <w:rPr>
                <w:color w:val="000000"/>
              </w:rPr>
            </w:pPr>
            <w:r w:rsidRPr="002B1AA0">
              <w:rPr>
                <w:color w:val="1F497D"/>
              </w:rPr>
              <w:t>14/05/2014</w:t>
            </w:r>
          </w:p>
        </w:tc>
        <w:tc>
          <w:tcPr>
            <w:tcW w:w="721" w:type="dxa"/>
            <w:tcBorders>
              <w:left w:val="nil"/>
              <w:right w:val="nil"/>
            </w:tcBorders>
            <w:shd w:val="clear" w:color="auto" w:fill="EFD3D2"/>
          </w:tcPr>
          <w:p w:rsidR="00AD3D02" w:rsidRPr="002B1AA0" w:rsidRDefault="00AD3D02" w:rsidP="002B1AA0">
            <w:pPr>
              <w:spacing w:after="0" w:line="240" w:lineRule="auto"/>
              <w:rPr>
                <w:color w:val="1F497D"/>
              </w:rPr>
            </w:pPr>
            <w:r w:rsidRPr="002B1AA0">
              <w:rPr>
                <w:color w:val="1F497D"/>
              </w:rPr>
              <w:t>10:00</w:t>
            </w:r>
          </w:p>
        </w:tc>
      </w:tr>
      <w:tr w:rsidR="00AD3D02" w:rsidRPr="002B1AA0" w:rsidTr="002B1AA0">
        <w:trPr>
          <w:trHeight w:val="300"/>
        </w:trPr>
        <w:tc>
          <w:tcPr>
            <w:tcW w:w="0" w:type="auto"/>
            <w:vMerge/>
          </w:tcPr>
          <w:p w:rsidR="00AD3D02" w:rsidRPr="002B1AA0" w:rsidRDefault="00AD3D02" w:rsidP="002B1AA0">
            <w:pPr>
              <w:spacing w:after="0" w:line="240" w:lineRule="auto"/>
              <w:rPr>
                <w:b/>
                <w:bCs/>
                <w:color w:val="000000"/>
              </w:rPr>
            </w:pPr>
          </w:p>
        </w:tc>
        <w:tc>
          <w:tcPr>
            <w:tcW w:w="3749" w:type="dxa"/>
            <w:vMerge/>
          </w:tcPr>
          <w:p w:rsidR="00AD3D02" w:rsidRPr="002B1AA0" w:rsidRDefault="00AD3D02" w:rsidP="002B1AA0">
            <w:pPr>
              <w:spacing w:after="0" w:line="240" w:lineRule="auto"/>
              <w:rPr>
                <w:rFonts w:ascii="Arial" w:hAnsi="Arial" w:cs="Arial"/>
                <w:color w:val="000000"/>
                <w:sz w:val="20"/>
                <w:szCs w:val="20"/>
              </w:rPr>
            </w:pPr>
          </w:p>
        </w:tc>
        <w:tc>
          <w:tcPr>
            <w:tcW w:w="1276" w:type="dxa"/>
            <w:vMerge/>
          </w:tcPr>
          <w:p w:rsidR="00AD3D02" w:rsidRPr="002B1AA0" w:rsidRDefault="00AD3D02" w:rsidP="002B1AA0">
            <w:pPr>
              <w:spacing w:after="0" w:line="240" w:lineRule="auto"/>
              <w:rPr>
                <w:color w:val="000000"/>
              </w:rPr>
            </w:pPr>
          </w:p>
        </w:tc>
        <w:tc>
          <w:tcPr>
            <w:tcW w:w="2397" w:type="dxa"/>
            <w:noWrap/>
          </w:tcPr>
          <w:p w:rsidR="00AD3D02" w:rsidRPr="002B1AA0" w:rsidRDefault="00AD3D02" w:rsidP="002B1AA0">
            <w:pPr>
              <w:spacing w:after="0" w:line="240" w:lineRule="auto"/>
              <w:rPr>
                <w:color w:val="000000"/>
              </w:rPr>
            </w:pPr>
            <w:r w:rsidRPr="002B1AA0">
              <w:rPr>
                <w:color w:val="000000"/>
              </w:rPr>
              <w:t>Orencio Vázquez</w:t>
            </w:r>
          </w:p>
        </w:tc>
        <w:tc>
          <w:tcPr>
            <w:tcW w:w="1333" w:type="dxa"/>
          </w:tcPr>
          <w:p w:rsidR="00AD3D02" w:rsidRPr="002B1AA0" w:rsidRDefault="00AD3D02" w:rsidP="002B1AA0">
            <w:pPr>
              <w:spacing w:after="0" w:line="240" w:lineRule="auto"/>
              <w:rPr>
                <w:color w:val="000000"/>
              </w:rPr>
            </w:pPr>
          </w:p>
        </w:tc>
        <w:tc>
          <w:tcPr>
            <w:tcW w:w="721" w:type="dxa"/>
          </w:tcPr>
          <w:p w:rsidR="00AD3D02" w:rsidRPr="002B1AA0" w:rsidRDefault="00AD3D02" w:rsidP="002B1AA0">
            <w:pPr>
              <w:spacing w:after="0" w:line="240" w:lineRule="auto"/>
              <w:rPr>
                <w:color w:val="000000"/>
              </w:rPr>
            </w:pPr>
          </w:p>
        </w:tc>
      </w:tr>
      <w:tr w:rsidR="00AD3D02" w:rsidRPr="002B1AA0" w:rsidTr="002B1AA0">
        <w:trPr>
          <w:trHeight w:val="300"/>
        </w:trPr>
        <w:tc>
          <w:tcPr>
            <w:tcW w:w="328" w:type="dxa"/>
            <w:tcBorders>
              <w:left w:val="nil"/>
              <w:bottom w:val="single" w:sz="8" w:space="0" w:color="C0504D"/>
              <w:right w:val="nil"/>
            </w:tcBorders>
            <w:shd w:val="clear" w:color="auto" w:fill="EFD3D2"/>
            <w:noWrap/>
          </w:tcPr>
          <w:p w:rsidR="00AD3D02" w:rsidRPr="002B1AA0" w:rsidRDefault="00AD3D02" w:rsidP="002B1AA0">
            <w:pPr>
              <w:spacing w:after="0" w:line="240" w:lineRule="auto"/>
              <w:rPr>
                <w:b/>
                <w:bCs/>
                <w:color w:val="943634"/>
              </w:rPr>
            </w:pPr>
          </w:p>
        </w:tc>
        <w:tc>
          <w:tcPr>
            <w:tcW w:w="3749" w:type="dxa"/>
            <w:tcBorders>
              <w:left w:val="nil"/>
              <w:bottom w:val="single" w:sz="8" w:space="0" w:color="C0504D"/>
              <w:right w:val="nil"/>
            </w:tcBorders>
            <w:shd w:val="clear" w:color="auto" w:fill="EFD3D2"/>
          </w:tcPr>
          <w:p w:rsidR="00AD3D02" w:rsidRPr="002B1AA0" w:rsidRDefault="00AD3D02" w:rsidP="002B1AA0">
            <w:pPr>
              <w:spacing w:after="0" w:line="240" w:lineRule="auto"/>
              <w:rPr>
                <w:rFonts w:ascii="Arial" w:hAnsi="Arial" w:cs="Arial"/>
                <w:color w:val="000000"/>
                <w:sz w:val="20"/>
                <w:szCs w:val="20"/>
              </w:rPr>
            </w:pPr>
            <w:r w:rsidRPr="002B1AA0">
              <w:rPr>
                <w:rFonts w:ascii="Arial" w:hAnsi="Arial" w:cs="Arial"/>
                <w:color w:val="000000"/>
                <w:sz w:val="20"/>
                <w:szCs w:val="20"/>
              </w:rPr>
              <w:t>EVALUACIÓN FINAL</w:t>
            </w:r>
          </w:p>
        </w:tc>
        <w:tc>
          <w:tcPr>
            <w:tcW w:w="1276" w:type="dxa"/>
            <w:tcBorders>
              <w:left w:val="nil"/>
              <w:bottom w:val="single" w:sz="8" w:space="0" w:color="C0504D"/>
              <w:right w:val="nil"/>
            </w:tcBorders>
            <w:shd w:val="clear" w:color="auto" w:fill="EFD3D2"/>
            <w:noWrap/>
          </w:tcPr>
          <w:p w:rsidR="00AD3D02" w:rsidRPr="002B1AA0" w:rsidRDefault="00AD3D02" w:rsidP="002B1AA0">
            <w:pPr>
              <w:spacing w:after="0" w:line="240" w:lineRule="auto"/>
              <w:rPr>
                <w:color w:val="000000"/>
              </w:rPr>
            </w:pPr>
            <w:r w:rsidRPr="002B1AA0">
              <w:rPr>
                <w:color w:val="000000"/>
              </w:rPr>
              <w:t>23/05/2014-30/05/2014</w:t>
            </w:r>
          </w:p>
        </w:tc>
        <w:tc>
          <w:tcPr>
            <w:tcW w:w="2397" w:type="dxa"/>
            <w:tcBorders>
              <w:left w:val="nil"/>
              <w:bottom w:val="single" w:sz="8" w:space="0" w:color="C0504D"/>
              <w:right w:val="nil"/>
            </w:tcBorders>
            <w:shd w:val="clear" w:color="auto" w:fill="EFD3D2"/>
            <w:noWrap/>
          </w:tcPr>
          <w:p w:rsidR="00AD3D02" w:rsidRPr="002B1AA0" w:rsidRDefault="00AD3D02" w:rsidP="002B1AA0">
            <w:pPr>
              <w:spacing w:after="0" w:line="240" w:lineRule="auto"/>
              <w:rPr>
                <w:color w:val="943634"/>
              </w:rPr>
            </w:pPr>
          </w:p>
        </w:tc>
        <w:tc>
          <w:tcPr>
            <w:tcW w:w="1333" w:type="dxa"/>
            <w:tcBorders>
              <w:left w:val="nil"/>
              <w:bottom w:val="single" w:sz="8" w:space="0" w:color="C0504D"/>
              <w:right w:val="nil"/>
            </w:tcBorders>
            <w:shd w:val="clear" w:color="auto" w:fill="EFD3D2"/>
          </w:tcPr>
          <w:p w:rsidR="00AD3D02" w:rsidRPr="002B1AA0" w:rsidRDefault="00AD3D02" w:rsidP="002B1AA0">
            <w:pPr>
              <w:spacing w:after="0" w:line="240" w:lineRule="auto"/>
              <w:rPr>
                <w:rFonts w:ascii="Times New Roman" w:hAnsi="Times New Roman"/>
                <w:color w:val="943634"/>
                <w:sz w:val="24"/>
                <w:szCs w:val="24"/>
              </w:rPr>
            </w:pPr>
          </w:p>
        </w:tc>
        <w:tc>
          <w:tcPr>
            <w:tcW w:w="721" w:type="dxa"/>
            <w:tcBorders>
              <w:left w:val="nil"/>
              <w:bottom w:val="single" w:sz="8" w:space="0" w:color="C0504D"/>
              <w:right w:val="nil"/>
            </w:tcBorders>
            <w:shd w:val="clear" w:color="auto" w:fill="EFD3D2"/>
          </w:tcPr>
          <w:p w:rsidR="00AD3D02" w:rsidRPr="002B1AA0" w:rsidRDefault="00AD3D02" w:rsidP="002B1AA0">
            <w:pPr>
              <w:spacing w:after="0" w:line="240" w:lineRule="auto"/>
              <w:rPr>
                <w:rFonts w:ascii="Times New Roman" w:hAnsi="Times New Roman"/>
                <w:color w:val="943634"/>
                <w:sz w:val="24"/>
                <w:szCs w:val="24"/>
              </w:rPr>
            </w:pPr>
          </w:p>
        </w:tc>
      </w:tr>
    </w:tbl>
    <w:p w:rsidR="00AD3D02" w:rsidRPr="00C8443F" w:rsidRDefault="00AD3D02" w:rsidP="006B5AC7">
      <w:pPr>
        <w:pStyle w:val="Default"/>
        <w:rPr>
          <w:bCs/>
          <w:color w:val="auto"/>
          <w:sz w:val="23"/>
          <w:szCs w:val="23"/>
          <w:lang w:val="pt-BR"/>
        </w:rPr>
      </w:pPr>
    </w:p>
    <w:p w:rsidR="00AD3D02" w:rsidRPr="00CD141E" w:rsidRDefault="00AD3D02" w:rsidP="006B5AC7">
      <w:pPr>
        <w:pStyle w:val="Default"/>
        <w:rPr>
          <w:b/>
        </w:rPr>
      </w:pPr>
      <w:r w:rsidRPr="00CD141E">
        <w:rPr>
          <w:b/>
        </w:rPr>
        <w:t>Desarrollo del curso y Sistema de Evaluación</w:t>
      </w:r>
    </w:p>
    <w:p w:rsidR="00AD3D02" w:rsidRDefault="00AD3D02" w:rsidP="006B5AC7">
      <w:pPr>
        <w:pStyle w:val="Default"/>
      </w:pPr>
    </w:p>
    <w:p w:rsidR="00AD3D02" w:rsidRDefault="00AD3D02" w:rsidP="006A0BE8">
      <w:pPr>
        <w:spacing w:before="100" w:beforeAutospacing="1" w:after="100" w:afterAutospacing="1"/>
        <w:jc w:val="both"/>
        <w:rPr>
          <w:rFonts w:ascii="Lucida Bright" w:hAnsi="Lucida Bright" w:cs="Lucida Bright"/>
          <w:bCs/>
          <w:sz w:val="20"/>
          <w:szCs w:val="20"/>
        </w:rPr>
      </w:pPr>
      <w:r w:rsidRPr="00F0653C">
        <w:rPr>
          <w:rFonts w:ascii="Lucida Bright" w:hAnsi="Lucida Bright" w:cs="Lucida Bright"/>
          <w:bCs/>
          <w:sz w:val="20"/>
          <w:szCs w:val="20"/>
        </w:rPr>
        <w:t xml:space="preserve">El curso se impartirá íntegramente por el campus virtual de la UEX. Se proveerá a l@s estudiantes matriculad@s de materiales correspondientes a cada unidad didáctica y recursos complementarios, un glosario y una autoevaluación. Cada módulo constará de </w:t>
      </w:r>
      <w:r>
        <w:rPr>
          <w:rFonts w:ascii="Lucida Bright" w:hAnsi="Lucida Bright" w:cs="Lucida Bright"/>
          <w:bCs/>
          <w:sz w:val="20"/>
          <w:szCs w:val="20"/>
        </w:rPr>
        <w:t>1</w:t>
      </w:r>
      <w:r w:rsidRPr="00F0653C">
        <w:rPr>
          <w:rFonts w:ascii="Lucida Bright" w:hAnsi="Lucida Bright" w:cs="Lucida Bright"/>
          <w:bCs/>
          <w:sz w:val="20"/>
          <w:szCs w:val="20"/>
        </w:rPr>
        <w:t xml:space="preserve">-3 videoclases en línea de </w:t>
      </w:r>
      <w:r>
        <w:rPr>
          <w:rFonts w:ascii="Lucida Bright" w:hAnsi="Lucida Bright" w:cs="Lucida Bright"/>
          <w:bCs/>
          <w:sz w:val="20"/>
          <w:szCs w:val="20"/>
        </w:rPr>
        <w:t>45-</w:t>
      </w:r>
      <w:r w:rsidRPr="00F0653C">
        <w:rPr>
          <w:rFonts w:ascii="Lucida Bright" w:hAnsi="Lucida Bright" w:cs="Lucida Bright"/>
          <w:bCs/>
          <w:sz w:val="20"/>
          <w:szCs w:val="20"/>
        </w:rPr>
        <w:t>60 minutos</w:t>
      </w:r>
      <w:r>
        <w:rPr>
          <w:rFonts w:ascii="Lucida Bright" w:hAnsi="Lucida Bright" w:cs="Lucida Bright"/>
          <w:bCs/>
          <w:sz w:val="20"/>
          <w:szCs w:val="20"/>
        </w:rPr>
        <w:t xml:space="preserve"> que serán impartidas a través de la plataforma ADOBE CONNECT</w:t>
      </w:r>
      <w:r w:rsidRPr="00F0653C">
        <w:rPr>
          <w:rFonts w:ascii="Lucida Bright" w:hAnsi="Lucida Bright" w:cs="Lucida Bright"/>
          <w:bCs/>
          <w:sz w:val="20"/>
          <w:szCs w:val="20"/>
        </w:rPr>
        <w:t xml:space="preserve">, tras las cuáles se habilitará un foro, en el que intervendrán los alumnos sobre una serie de cuestiones clave. </w:t>
      </w:r>
      <w:r>
        <w:rPr>
          <w:rFonts w:ascii="Lucida Bright" w:hAnsi="Lucida Bright" w:cs="Lucida Bright"/>
          <w:bCs/>
          <w:sz w:val="20"/>
          <w:szCs w:val="20"/>
        </w:rPr>
        <w:t xml:space="preserve">Las clases grabadas quedarán disponibles en la plataforma para los que no hayan podido asistir en directo. </w:t>
      </w:r>
      <w:r w:rsidRPr="00F0653C">
        <w:rPr>
          <w:rFonts w:ascii="Lucida Bright" w:hAnsi="Lucida Bright" w:cs="Lucida Bright"/>
          <w:bCs/>
          <w:sz w:val="20"/>
          <w:szCs w:val="20"/>
        </w:rPr>
        <w:t xml:space="preserve">L@salmn@s dispondrán de 72 horas para plantear cuestiones y solventar dudas sobre los materiales facilitados para cada unidad didáctica. </w:t>
      </w:r>
    </w:p>
    <w:p w:rsidR="00AD3D02" w:rsidRDefault="00AD3D02" w:rsidP="006A0BE8">
      <w:pPr>
        <w:spacing w:before="100" w:beforeAutospacing="1" w:after="100" w:afterAutospacing="1"/>
        <w:jc w:val="both"/>
        <w:rPr>
          <w:rFonts w:ascii="Lucida Bright" w:hAnsi="Lucida Bright" w:cs="Lucida Bright"/>
          <w:bCs/>
          <w:sz w:val="20"/>
          <w:szCs w:val="20"/>
        </w:rPr>
      </w:pPr>
      <w:r>
        <w:rPr>
          <w:rFonts w:ascii="Lucida Bright" w:hAnsi="Lucida Bright" w:cs="Lucida Bright"/>
          <w:bCs/>
          <w:sz w:val="20"/>
          <w:szCs w:val="20"/>
        </w:rPr>
        <w:t>La asistencia a las clases virtuales en directo no es indispensable para aprobar el curso. La evaluación se hará en base a la participación, a los casos prácticos y a un test implementado a través del campus virtual. La nota final será “Apto” o “No apto”.</w:t>
      </w:r>
    </w:p>
    <w:p w:rsidR="00AD3D02" w:rsidRPr="00AB2463" w:rsidRDefault="00AD3D02" w:rsidP="00AB2463">
      <w:pPr>
        <w:pStyle w:val="Default"/>
        <w:rPr>
          <w:b/>
        </w:rPr>
      </w:pPr>
      <w:r w:rsidRPr="00AB2463">
        <w:rPr>
          <w:b/>
        </w:rPr>
        <w:t>Evaluación del curso</w:t>
      </w:r>
    </w:p>
    <w:p w:rsidR="00AD3D02" w:rsidRPr="00AB2463" w:rsidRDefault="00AD3D02" w:rsidP="006A0BE8">
      <w:pPr>
        <w:spacing w:before="100" w:beforeAutospacing="1" w:after="100" w:afterAutospacing="1"/>
        <w:jc w:val="both"/>
        <w:rPr>
          <w:rFonts w:ascii="Lucida Bright" w:hAnsi="Lucida Bright" w:cs="Lucida Bright"/>
          <w:bCs/>
          <w:sz w:val="20"/>
          <w:szCs w:val="20"/>
        </w:rPr>
      </w:pPr>
      <w:r w:rsidRPr="00AB2463">
        <w:rPr>
          <w:rFonts w:ascii="Lucida Bright" w:hAnsi="Lucida Bright" w:cs="Lucida Bright"/>
          <w:bCs/>
          <w:sz w:val="20"/>
          <w:szCs w:val="20"/>
        </w:rPr>
        <w:t xml:space="preserve">Los </w:t>
      </w:r>
      <w:r>
        <w:rPr>
          <w:rFonts w:ascii="Lucida Bright" w:hAnsi="Lucida Bright" w:cs="Lucida Bright"/>
          <w:bCs/>
          <w:sz w:val="20"/>
          <w:szCs w:val="20"/>
        </w:rPr>
        <w:t xml:space="preserve">alumnos tendrán la oportunidad de evaluar el curso a través de un formulario general para los cursos de la UEX que podéis ver aquí, </w:t>
      </w:r>
      <w:hyperlink r:id="rId4" w:history="1">
        <w:r w:rsidRPr="00081D50">
          <w:rPr>
            <w:rStyle w:val="Hyperlink"/>
            <w:rFonts w:ascii="Lucida Bright" w:hAnsi="Lucida Bright" w:cs="Lucida Bright"/>
            <w:bCs/>
            <w:sz w:val="20"/>
            <w:szCs w:val="20"/>
          </w:rPr>
          <w:t>http://www.unex.es/organizacion/secretariados/postgrado/archivos/ficheros/Modelos/Cuestionario.pdf</w:t>
        </w:r>
      </w:hyperlink>
      <w:r>
        <w:rPr>
          <w:rFonts w:ascii="Lucida Bright" w:hAnsi="Lucida Bright" w:cs="Lucida Bright"/>
          <w:bCs/>
          <w:sz w:val="20"/>
          <w:szCs w:val="20"/>
        </w:rPr>
        <w:t>.</w:t>
      </w:r>
    </w:p>
    <w:p w:rsidR="00AD3D02" w:rsidRDefault="00AD3D02" w:rsidP="008744F6">
      <w:pPr>
        <w:pStyle w:val="Default"/>
        <w:rPr>
          <w:b/>
        </w:rPr>
      </w:pPr>
      <w:r>
        <w:rPr>
          <w:b/>
        </w:rPr>
        <w:t>Certificado de aprovechamiento</w:t>
      </w:r>
    </w:p>
    <w:p w:rsidR="00AD3D02" w:rsidRDefault="00AD3D02" w:rsidP="008744F6">
      <w:pPr>
        <w:pStyle w:val="Default"/>
        <w:rPr>
          <w:b/>
        </w:rPr>
      </w:pPr>
    </w:p>
    <w:p w:rsidR="00AD3D02" w:rsidRPr="00AB2463" w:rsidRDefault="00AD3D02" w:rsidP="008744F6">
      <w:pPr>
        <w:pStyle w:val="Default"/>
        <w:jc w:val="both"/>
        <w:rPr>
          <w:b/>
        </w:rPr>
      </w:pPr>
      <w:r>
        <w:rPr>
          <w:bCs/>
          <w:sz w:val="20"/>
          <w:szCs w:val="20"/>
        </w:rPr>
        <w:t>L@salumn@s que aprueben el curso recibirán un certificado firmado por el director y el secretario. Si adicionalmente quieren un certificado oficial de aprovechamiento expedido por el Servicio de Títulos Propios tendrán que solicitarlo previo pago de las tasas (15,80€).</w:t>
      </w:r>
    </w:p>
    <w:p w:rsidR="00AD3D02" w:rsidRDefault="00AD3D02" w:rsidP="006B5AC7">
      <w:pPr>
        <w:pStyle w:val="Default"/>
        <w:rPr>
          <w:b/>
        </w:rPr>
      </w:pPr>
      <w:bookmarkStart w:id="0" w:name="_GoBack"/>
    </w:p>
    <w:p w:rsidR="00AD3D02" w:rsidRDefault="00AD3D02" w:rsidP="006B5AC7">
      <w:pPr>
        <w:pStyle w:val="Default"/>
        <w:rPr>
          <w:b/>
        </w:rPr>
      </w:pPr>
      <w:r>
        <w:rPr>
          <w:b/>
        </w:rPr>
        <w:t>Preinscripción y matriculación</w:t>
      </w:r>
    </w:p>
    <w:p w:rsidR="00AD3D02" w:rsidRPr="0077702E" w:rsidRDefault="00AD3D02" w:rsidP="006B5AC7">
      <w:pPr>
        <w:pStyle w:val="Default"/>
        <w:rPr>
          <w:bCs/>
          <w:sz w:val="20"/>
          <w:szCs w:val="20"/>
        </w:rPr>
      </w:pPr>
    </w:p>
    <w:p w:rsidR="00AD3D02" w:rsidRPr="0077702E" w:rsidRDefault="00AD3D02" w:rsidP="006B5AC7">
      <w:pPr>
        <w:pStyle w:val="Default"/>
        <w:rPr>
          <w:bCs/>
          <w:sz w:val="20"/>
          <w:szCs w:val="20"/>
        </w:rPr>
      </w:pPr>
      <w:r>
        <w:rPr>
          <w:bCs/>
          <w:sz w:val="20"/>
          <w:szCs w:val="20"/>
        </w:rPr>
        <w:t xml:space="preserve">En este enlace, </w:t>
      </w:r>
      <w:hyperlink r:id="rId5" w:anchor="preinscripcion" w:history="1">
        <w:r w:rsidRPr="00A97267">
          <w:rPr>
            <w:rStyle w:val="Hyperlink"/>
            <w:rFonts w:cs="Lucida Bright"/>
            <w:bCs/>
            <w:sz w:val="20"/>
            <w:szCs w:val="20"/>
          </w:rPr>
          <w:t>http://www.gessa-ex.es/deinteres/economia-alternativa-solidaria-2da-edicion.asp#preinscripcion</w:t>
        </w:r>
      </w:hyperlink>
      <w:r>
        <w:rPr>
          <w:bCs/>
          <w:sz w:val="20"/>
          <w:szCs w:val="20"/>
        </w:rPr>
        <w:t xml:space="preserve"> se encuentra el formulario de preinscripción. Una vez completado el/la interesado/a recibirá un mensaje electrónico con las instrucciones para formalizar el pago de matrícula.</w:t>
      </w:r>
    </w:p>
    <w:bookmarkEnd w:id="0"/>
    <w:p w:rsidR="00AD3D02" w:rsidRDefault="00AD3D02" w:rsidP="006B5AC7">
      <w:pPr>
        <w:pStyle w:val="Default"/>
        <w:rPr>
          <w:b/>
        </w:rPr>
      </w:pPr>
    </w:p>
    <w:p w:rsidR="00AD3D02" w:rsidRDefault="00AD3D02" w:rsidP="006B5AC7">
      <w:pPr>
        <w:pStyle w:val="Default"/>
        <w:rPr>
          <w:b/>
        </w:rPr>
      </w:pPr>
      <w:r>
        <w:rPr>
          <w:b/>
        </w:rPr>
        <w:t>Acceso a Campus Virtual</w:t>
      </w:r>
    </w:p>
    <w:p w:rsidR="00AD3D02" w:rsidRDefault="00AD3D02" w:rsidP="006B5AC7">
      <w:pPr>
        <w:pStyle w:val="Default"/>
        <w:rPr>
          <w:b/>
        </w:rPr>
      </w:pPr>
    </w:p>
    <w:p w:rsidR="00AD3D02" w:rsidRPr="00122936" w:rsidRDefault="00AD3D02" w:rsidP="006B5AC7">
      <w:pPr>
        <w:pStyle w:val="Default"/>
        <w:rPr>
          <w:b/>
          <w:sz w:val="20"/>
          <w:szCs w:val="20"/>
        </w:rPr>
      </w:pPr>
      <w:r w:rsidRPr="00122936">
        <w:rPr>
          <w:rFonts w:cs="Arial"/>
          <w:color w:val="494949"/>
          <w:sz w:val="20"/>
          <w:szCs w:val="20"/>
          <w:shd w:val="clear" w:color="auto" w:fill="FFFFFF"/>
        </w:rPr>
        <w:t>1. Entra en EVUEx,</w:t>
      </w:r>
      <w:r w:rsidRPr="00122936">
        <w:rPr>
          <w:rStyle w:val="apple-converted-space"/>
          <w:rFonts w:cs="Arial"/>
          <w:color w:val="494949"/>
          <w:sz w:val="20"/>
          <w:szCs w:val="20"/>
          <w:shd w:val="clear" w:color="auto" w:fill="FFFFFF"/>
        </w:rPr>
        <w:t> </w:t>
      </w:r>
      <w:hyperlink r:id="rId6" w:history="1">
        <w:r w:rsidRPr="00122936">
          <w:rPr>
            <w:rStyle w:val="Hyperlink"/>
            <w:rFonts w:cs="Arial"/>
            <w:color w:val="B85F14"/>
            <w:sz w:val="20"/>
            <w:szCs w:val="20"/>
            <w:u w:val="none"/>
            <w:shd w:val="clear" w:color="auto" w:fill="FFFFFF"/>
          </w:rPr>
          <w:t>http://campusvirtual.unex.es/zonauex/evuex</w:t>
        </w:r>
      </w:hyperlink>
      <w:r w:rsidRPr="00122936">
        <w:rPr>
          <w:rFonts w:cs="Arial"/>
          <w:color w:val="494949"/>
          <w:sz w:val="20"/>
          <w:szCs w:val="20"/>
        </w:rPr>
        <w:br/>
      </w:r>
      <w:r w:rsidRPr="00122936">
        <w:rPr>
          <w:rFonts w:cs="Arial"/>
          <w:color w:val="494949"/>
          <w:sz w:val="20"/>
          <w:szCs w:val="20"/>
          <w:shd w:val="clear" w:color="auto" w:fill="FFFFFF"/>
        </w:rPr>
        <w:t>2. Para acceder deberás pulsar en el botón "Accede" que se encuentra en el panel "ACCESO USUARIOS EXTERNOS", que está en la parte derecha de la pantalla.</w:t>
      </w:r>
      <w:r w:rsidRPr="00122936">
        <w:rPr>
          <w:rFonts w:cs="Arial"/>
          <w:color w:val="494949"/>
          <w:sz w:val="20"/>
          <w:szCs w:val="20"/>
        </w:rPr>
        <w:br/>
      </w:r>
      <w:r w:rsidRPr="00122936">
        <w:rPr>
          <w:rFonts w:cs="Arial"/>
          <w:color w:val="494949"/>
          <w:sz w:val="20"/>
          <w:szCs w:val="20"/>
          <w:shd w:val="clear" w:color="auto" w:fill="FFFFFF"/>
        </w:rPr>
        <w:t>3. Te redirigirá a una nueva página donde te solicitará el nombre de usuario y la contraseña.</w:t>
      </w:r>
      <w:r w:rsidRPr="00122936">
        <w:rPr>
          <w:rFonts w:cs="Arial"/>
          <w:color w:val="494949"/>
          <w:sz w:val="20"/>
          <w:szCs w:val="20"/>
        </w:rPr>
        <w:br/>
      </w:r>
      <w:r w:rsidRPr="00122936">
        <w:rPr>
          <w:rFonts w:cs="Arial"/>
          <w:color w:val="494949"/>
          <w:sz w:val="20"/>
          <w:szCs w:val="20"/>
          <w:shd w:val="clear" w:color="auto" w:fill="FFFFFF"/>
        </w:rPr>
        <w:t>4. Una vez introducidos los datos debes pulsar el botón “Entrar”</w:t>
      </w:r>
      <w:r w:rsidRPr="00122936">
        <w:rPr>
          <w:rFonts w:cs="Arial"/>
          <w:color w:val="494949"/>
          <w:sz w:val="20"/>
          <w:szCs w:val="20"/>
        </w:rPr>
        <w:br/>
      </w:r>
      <w:r w:rsidRPr="00122936">
        <w:rPr>
          <w:rFonts w:cs="Arial"/>
          <w:color w:val="494949"/>
          <w:sz w:val="20"/>
          <w:szCs w:val="20"/>
          <w:shd w:val="clear" w:color="auto" w:fill="FFFFFF"/>
        </w:rPr>
        <w:t> </w:t>
      </w:r>
      <w:r w:rsidRPr="00122936">
        <w:rPr>
          <w:rFonts w:cs="Arial"/>
          <w:color w:val="494949"/>
          <w:sz w:val="20"/>
          <w:szCs w:val="20"/>
        </w:rPr>
        <w:br/>
      </w:r>
      <w:r w:rsidRPr="00122936">
        <w:rPr>
          <w:rFonts w:cs="Arial"/>
          <w:color w:val="494949"/>
          <w:sz w:val="20"/>
          <w:szCs w:val="20"/>
          <w:shd w:val="clear" w:color="auto" w:fill="FFFFFF"/>
        </w:rPr>
        <w:t>Los datos de acceso de usuarios con cuentas externas son:</w:t>
      </w:r>
      <w:r w:rsidRPr="00122936">
        <w:rPr>
          <w:rFonts w:cs="Arial"/>
          <w:color w:val="494949"/>
          <w:sz w:val="20"/>
          <w:szCs w:val="20"/>
        </w:rPr>
        <w:br/>
      </w:r>
      <w:r w:rsidRPr="00122936">
        <w:rPr>
          <w:rFonts w:cs="Arial"/>
          <w:color w:val="494949"/>
          <w:sz w:val="20"/>
          <w:szCs w:val="20"/>
          <w:shd w:val="clear" w:color="auto" w:fill="FFFFFF"/>
        </w:rPr>
        <w:t>- Nombre de usuario: identificaddor de correo seguido de '-nuex'. Si el identificador posee algún guión bajo, no debe tenerse en cuenta. Por ejemplo: Para </w:t>
      </w:r>
      <w:hyperlink r:id="rId7" w:history="1">
        <w:r w:rsidRPr="00122936">
          <w:rPr>
            <w:rStyle w:val="Hyperlink"/>
            <w:rFonts w:cs="Arial"/>
            <w:color w:val="B85F14"/>
            <w:sz w:val="20"/>
            <w:szCs w:val="20"/>
            <w:u w:val="none"/>
            <w:shd w:val="clear" w:color="auto" w:fill="FFFFFF"/>
          </w:rPr>
          <w:t>cristina_perez@gmail.com</w:t>
        </w:r>
      </w:hyperlink>
      <w:r w:rsidRPr="00122936">
        <w:rPr>
          <w:rFonts w:cs="Arial"/>
          <w:color w:val="494949"/>
          <w:sz w:val="20"/>
          <w:szCs w:val="20"/>
          <w:shd w:val="clear" w:color="auto" w:fill="FFFFFF"/>
        </w:rPr>
        <w:t>, el nombre de usuario sería cristinaperez-nuex</w:t>
      </w:r>
      <w:r w:rsidRPr="00122936">
        <w:rPr>
          <w:rFonts w:cs="Arial"/>
          <w:color w:val="494949"/>
          <w:sz w:val="20"/>
          <w:szCs w:val="20"/>
        </w:rPr>
        <w:br/>
      </w:r>
      <w:r w:rsidRPr="00122936">
        <w:rPr>
          <w:rFonts w:cs="Arial"/>
          <w:color w:val="494949"/>
          <w:sz w:val="20"/>
          <w:szCs w:val="20"/>
          <w:shd w:val="clear" w:color="auto" w:fill="FFFFFF"/>
        </w:rPr>
        <w:t>- Contraseña: Cambiar@12345</w:t>
      </w:r>
      <w:r w:rsidRPr="00122936">
        <w:rPr>
          <w:rFonts w:cs="Arial"/>
          <w:color w:val="494949"/>
          <w:sz w:val="20"/>
          <w:szCs w:val="20"/>
        </w:rPr>
        <w:br/>
      </w:r>
      <w:r w:rsidRPr="00122936">
        <w:rPr>
          <w:rFonts w:cs="Arial"/>
          <w:color w:val="494949"/>
          <w:sz w:val="20"/>
          <w:szCs w:val="20"/>
          <w:shd w:val="clear" w:color="auto" w:fill="FFFFFF"/>
        </w:rPr>
        <w:t>Se trata de una contraseña genérica que deberá cambiar la primera vez que acceda; ya que el sistema, le obligará a ello.</w:t>
      </w:r>
    </w:p>
    <w:p w:rsidR="00AD3D02" w:rsidRDefault="00AD3D02" w:rsidP="006B5AC7">
      <w:pPr>
        <w:pStyle w:val="Default"/>
        <w:rPr>
          <w:b/>
        </w:rPr>
      </w:pPr>
    </w:p>
    <w:p w:rsidR="00AD3D02" w:rsidRPr="00F345F6" w:rsidRDefault="00AD3D02" w:rsidP="006B5AC7">
      <w:pPr>
        <w:pStyle w:val="Default"/>
        <w:rPr>
          <w:b/>
        </w:rPr>
      </w:pPr>
      <w:r w:rsidRPr="00F345F6">
        <w:rPr>
          <w:b/>
        </w:rPr>
        <w:t>Coordinadores</w:t>
      </w:r>
    </w:p>
    <w:p w:rsidR="00AD3D02" w:rsidRDefault="00AD3D02" w:rsidP="006B5AC7">
      <w:pPr>
        <w:pStyle w:val="Default"/>
      </w:pPr>
    </w:p>
    <w:p w:rsidR="00AD3D02" w:rsidRDefault="00AD3D02" w:rsidP="006B5AC7">
      <w:pPr>
        <w:pStyle w:val="Default"/>
      </w:pPr>
      <w:r>
        <w:rPr>
          <w:b/>
          <w:bCs/>
          <w:color w:val="C00000"/>
          <w:sz w:val="23"/>
          <w:szCs w:val="23"/>
        </w:rPr>
        <w:t>Eusebio Medina García y Martín Gómez-Ullate</w:t>
      </w:r>
    </w:p>
    <w:p w:rsidR="00AD3D02" w:rsidRDefault="00AD3D02" w:rsidP="006B5AC7">
      <w:pPr>
        <w:pStyle w:val="Default"/>
      </w:pPr>
    </w:p>
    <w:p w:rsidR="00AD3D02" w:rsidRPr="009D2D0F" w:rsidRDefault="00AD3D02" w:rsidP="006B5AC7">
      <w:pPr>
        <w:pStyle w:val="Default"/>
        <w:rPr>
          <w:b/>
        </w:rPr>
      </w:pPr>
      <w:r w:rsidRPr="009D2D0F">
        <w:rPr>
          <w:b/>
        </w:rPr>
        <w:t>Profesores</w:t>
      </w:r>
    </w:p>
    <w:p w:rsidR="00AD3D02" w:rsidRDefault="00AD3D02" w:rsidP="006B5AC7">
      <w:pPr>
        <w:pStyle w:val="Default"/>
        <w:rPr>
          <w:b/>
          <w:bCs/>
          <w:color w:val="C00000"/>
          <w:sz w:val="23"/>
          <w:szCs w:val="23"/>
        </w:rPr>
      </w:pPr>
    </w:p>
    <w:p w:rsidR="00AD3D02" w:rsidRDefault="00AD3D02" w:rsidP="006B5AC7">
      <w:pPr>
        <w:pStyle w:val="Default"/>
        <w:rPr>
          <w:color w:val="C00000"/>
          <w:sz w:val="23"/>
          <w:szCs w:val="23"/>
        </w:rPr>
      </w:pPr>
      <w:r>
        <w:rPr>
          <w:b/>
          <w:bCs/>
          <w:color w:val="C00000"/>
          <w:sz w:val="23"/>
          <w:szCs w:val="23"/>
        </w:rPr>
        <w:t xml:space="preserve">Orencio Vázquez Oteo. </w:t>
      </w:r>
    </w:p>
    <w:p w:rsidR="00AD3D02" w:rsidRDefault="00AD3D02" w:rsidP="00DD2911">
      <w:pPr>
        <w:pStyle w:val="Default"/>
        <w:jc w:val="both"/>
        <w:rPr>
          <w:rFonts w:ascii="Bookman Old Style" w:hAnsi="Bookman Old Style" w:cs="Bookman Old Style"/>
          <w:sz w:val="23"/>
          <w:szCs w:val="23"/>
        </w:rPr>
      </w:pPr>
    </w:p>
    <w:p w:rsidR="00AD3D02" w:rsidRPr="006A0BE8" w:rsidRDefault="00AD3D02" w:rsidP="00DD2911">
      <w:pPr>
        <w:pStyle w:val="Default"/>
        <w:ind w:firstLine="708"/>
        <w:jc w:val="both"/>
        <w:rPr>
          <w:rFonts w:cs="Bookman Old Style"/>
          <w:sz w:val="20"/>
          <w:szCs w:val="20"/>
        </w:rPr>
      </w:pPr>
      <w:r w:rsidRPr="006A0BE8">
        <w:rPr>
          <w:rFonts w:cs="Bookman Old Style"/>
          <w:sz w:val="20"/>
          <w:szCs w:val="20"/>
        </w:rPr>
        <w:t xml:space="preserve">Coordinador del Observatorio de Responsabilidad Social Corporativa. También forma parte del equipo de coordinación de Red Puentes Internacional y de la </w:t>
      </w:r>
      <w:r w:rsidRPr="006A0BE8">
        <w:rPr>
          <w:rFonts w:cs="Bookman Old Style"/>
          <w:i/>
          <w:sz w:val="20"/>
          <w:szCs w:val="20"/>
        </w:rPr>
        <w:t>EuropeanCoalitionforCorporateJustice</w:t>
      </w:r>
      <w:r w:rsidRPr="006A0BE8">
        <w:rPr>
          <w:rFonts w:cs="Bookman Old Style"/>
          <w:sz w:val="20"/>
          <w:szCs w:val="20"/>
        </w:rPr>
        <w:t xml:space="preserve">. Miembro del Consejo de Estado de Responsabilidad Social Empresarial de España. </w:t>
      </w:r>
    </w:p>
    <w:p w:rsidR="00AD3D02" w:rsidRPr="006A0BE8" w:rsidRDefault="00AD3D02" w:rsidP="006B5AC7">
      <w:pPr>
        <w:pStyle w:val="Default"/>
        <w:ind w:firstLine="720"/>
        <w:jc w:val="both"/>
        <w:rPr>
          <w:rFonts w:cs="Bookman Old Style"/>
          <w:sz w:val="20"/>
          <w:szCs w:val="20"/>
        </w:rPr>
      </w:pPr>
      <w:r w:rsidRPr="006A0BE8">
        <w:rPr>
          <w:rFonts w:cs="Bookman Old Style"/>
          <w:sz w:val="20"/>
          <w:szCs w:val="20"/>
        </w:rPr>
        <w:t xml:space="preserve">Licenciado en Derecho por la Universidad Complutense de Madrid. Diploma de suficiencia investigadora en el programa de Doctorado “Crecimiento y desarrollo sostenible” impartido desde la Universidad de Educación a Distancia –UNED-. Completó su formación con diferentes máster y cursos en lugares como el Centro de Estudios Financieros, la Cámara de Comercio de Madrid, el Centro Europeo de Desarrollo Empresarial, el Banco Cooperativo Español, la Fundación Universitaria San Pablo CEU. </w:t>
      </w:r>
    </w:p>
    <w:p w:rsidR="00AD3D02" w:rsidRPr="006A0BE8" w:rsidRDefault="00AD3D02" w:rsidP="006B5AC7">
      <w:pPr>
        <w:pStyle w:val="Default"/>
        <w:ind w:firstLine="720"/>
        <w:jc w:val="both"/>
        <w:rPr>
          <w:rFonts w:cs="Bookman Old Style"/>
          <w:sz w:val="20"/>
          <w:szCs w:val="20"/>
        </w:rPr>
      </w:pPr>
      <w:r w:rsidRPr="006A0BE8">
        <w:rPr>
          <w:rFonts w:cs="Bookman Old Style"/>
          <w:sz w:val="20"/>
          <w:szCs w:val="20"/>
        </w:rPr>
        <w:t xml:space="preserve">Durante el periodo 1996-2001 fue Asesor de la Dirección General de la Caja Rural de Jaén, siendo miembro del Comité de Dirección; y desde el 2003 fue responsable de las áreas de RSC, Inversiones Socialmente Responsables y Financiación Alternativa en Economistas Sin Fronteras. </w:t>
      </w:r>
    </w:p>
    <w:p w:rsidR="00AD3D02" w:rsidRPr="006A0BE8" w:rsidRDefault="00AD3D02" w:rsidP="006B5AC7">
      <w:pPr>
        <w:pStyle w:val="Default"/>
        <w:ind w:firstLine="720"/>
        <w:jc w:val="both"/>
        <w:rPr>
          <w:rFonts w:cs="Bookman Old Style"/>
          <w:sz w:val="20"/>
          <w:szCs w:val="20"/>
        </w:rPr>
      </w:pPr>
      <w:r w:rsidRPr="006A0BE8">
        <w:rPr>
          <w:rFonts w:cs="Bookman Old Style"/>
          <w:sz w:val="20"/>
          <w:szCs w:val="20"/>
        </w:rPr>
        <w:t xml:space="preserve">En la actualidad es Profesor Asociado de Administración y Dirección de Empresas (imparte Sistemas Financieros) de la Universidad Carlos III de Madrid y cuenta con varios artículos y publicaciones relacionadas con la RSC, las inversiones socialmente responsables y la financiación alternativa. </w:t>
      </w:r>
    </w:p>
    <w:p w:rsidR="00AD3D02" w:rsidRPr="006A0BE8" w:rsidRDefault="00AD3D02" w:rsidP="006B5AC7">
      <w:pPr>
        <w:rPr>
          <w:rFonts w:ascii="Lucida Bright" w:hAnsi="Lucida Bright" w:cs="Bookman Old Style"/>
          <w:sz w:val="20"/>
          <w:szCs w:val="20"/>
        </w:rPr>
      </w:pPr>
      <w:r w:rsidRPr="006A0BE8">
        <w:rPr>
          <w:rFonts w:ascii="Lucida Bright" w:hAnsi="Lucida Bright" w:cs="Bookman Old Style"/>
          <w:sz w:val="20"/>
          <w:szCs w:val="20"/>
        </w:rPr>
        <w:t>Ha desarrollado su labor docente en numerosos cursos y jornadas relacionadas con diferentes dimensiones de la RSC, financiación alternativa e inversiones socialmente responsables.</w:t>
      </w:r>
    </w:p>
    <w:p w:rsidR="00AD3D02" w:rsidRDefault="00AD3D02" w:rsidP="006803DD">
      <w:pPr>
        <w:spacing w:after="240"/>
        <w:jc w:val="both"/>
        <w:rPr>
          <w:rFonts w:ascii="Lucida Bright" w:hAnsi="Lucida Bright" w:cs="Lucida Bright"/>
          <w:b/>
          <w:bCs/>
          <w:color w:val="C00000"/>
          <w:sz w:val="23"/>
          <w:szCs w:val="23"/>
        </w:rPr>
      </w:pPr>
      <w:r>
        <w:rPr>
          <w:rFonts w:ascii="Lucida Bright" w:hAnsi="Lucida Bright" w:cs="Lucida Bright"/>
          <w:b/>
          <w:bCs/>
          <w:color w:val="C00000"/>
          <w:sz w:val="23"/>
          <w:szCs w:val="23"/>
        </w:rPr>
        <w:t>Marcos de Castro S</w:t>
      </w:r>
      <w:r w:rsidRPr="006B0ECF">
        <w:rPr>
          <w:rFonts w:ascii="Lucida Bright" w:hAnsi="Lucida Bright" w:cs="Lucida Bright"/>
          <w:b/>
          <w:bCs/>
          <w:color w:val="C00000"/>
          <w:sz w:val="23"/>
          <w:szCs w:val="23"/>
        </w:rPr>
        <w:t>anz</w:t>
      </w:r>
    </w:p>
    <w:p w:rsidR="00AD3D02" w:rsidRPr="006A0BE8" w:rsidRDefault="00AD3D02" w:rsidP="006A0BE8">
      <w:pPr>
        <w:pStyle w:val="Default"/>
        <w:ind w:firstLine="708"/>
        <w:jc w:val="both"/>
        <w:rPr>
          <w:rFonts w:cs="Bookman Old Style"/>
          <w:sz w:val="20"/>
          <w:szCs w:val="20"/>
        </w:rPr>
      </w:pPr>
      <w:r w:rsidRPr="006A0BE8">
        <w:rPr>
          <w:rFonts w:cs="Bookman Old Style"/>
          <w:sz w:val="20"/>
          <w:szCs w:val="20"/>
        </w:rPr>
        <w:t>Licenciado en Psicología. Especializado en Psicología Industrial por la Universidad Complutense). Diplomado en Administración de Empresas, Escuela de Organización Industrial E.O.I. Toda la actividad profesional la ha desempeñado en Cooperativas, excepto un periodo de 6 años que ha trabajado en la Administración Pública.</w:t>
      </w:r>
    </w:p>
    <w:p w:rsidR="00AD3D02" w:rsidRPr="006A0BE8" w:rsidRDefault="00AD3D02" w:rsidP="006A0BE8">
      <w:pPr>
        <w:pStyle w:val="Default"/>
        <w:ind w:firstLine="708"/>
        <w:jc w:val="both"/>
        <w:rPr>
          <w:rFonts w:cs="Bookman Old Style"/>
          <w:sz w:val="20"/>
          <w:szCs w:val="20"/>
        </w:rPr>
      </w:pPr>
      <w:r w:rsidRPr="006A0BE8">
        <w:rPr>
          <w:rFonts w:cs="Bookman Old Style"/>
          <w:sz w:val="20"/>
          <w:szCs w:val="20"/>
        </w:rPr>
        <w:t>En 1991 se reincorpora al Grupo Eroski asumiendo la Dirección General de la Región Centro-Sur (Madrid y todo el Sur de España). En 1998 representa a Mondragón Corporación Cooperativa (MCC) en los órganos para la Economía Social. También es Consejero del Consejo Económico y Social (CES), de ámbito estatal, representando la Economía Social donde asume la coordinación del Grupo Tercero.</w:t>
      </w:r>
    </w:p>
    <w:p w:rsidR="00AD3D02" w:rsidRDefault="00AD3D02" w:rsidP="006A0BE8">
      <w:pPr>
        <w:pStyle w:val="Default"/>
        <w:ind w:firstLine="708"/>
        <w:jc w:val="both"/>
        <w:rPr>
          <w:rFonts w:cs="Bookman Old Style"/>
          <w:sz w:val="20"/>
          <w:szCs w:val="20"/>
        </w:rPr>
      </w:pPr>
      <w:r w:rsidRPr="006A0BE8">
        <w:rPr>
          <w:rFonts w:cs="Bookman Old Style"/>
          <w:sz w:val="20"/>
          <w:szCs w:val="20"/>
        </w:rPr>
        <w:t>Desde el principio de 1998 es Presidente de la Confederación Empresarial Española de laEconomía Social (CEPES), en representación de Mondragón, habiendo sido reelegido aprincipios del 2000 (hasta el 2004) y posteriormente en el 2004 (hasta el 2008), fecha en que deja CEPES por estar cercano a la edad de jubilación. Desde Cepes potenció la relación con las organizaciones de economía social de Latinoamérica y norte de África. Actualmente es Jubilado y colabora con asociaciones solidarias del Tercer Sector: Discapacidad, Voluntariado, Actividades de lucha contra la pobreza.</w:t>
      </w:r>
    </w:p>
    <w:p w:rsidR="00AD3D02" w:rsidRPr="006A0BE8" w:rsidRDefault="00AD3D02" w:rsidP="006A0BE8">
      <w:pPr>
        <w:pStyle w:val="Default"/>
        <w:ind w:firstLine="708"/>
        <w:jc w:val="both"/>
        <w:rPr>
          <w:rFonts w:cs="Bookman Old Style"/>
          <w:sz w:val="20"/>
          <w:szCs w:val="20"/>
        </w:rPr>
      </w:pPr>
    </w:p>
    <w:p w:rsidR="00AD3D02" w:rsidRDefault="00AD3D02" w:rsidP="00013DF4">
      <w:pPr>
        <w:pStyle w:val="Default"/>
        <w:rPr>
          <w:b/>
          <w:bCs/>
          <w:color w:val="C00000"/>
          <w:sz w:val="23"/>
          <w:szCs w:val="23"/>
        </w:rPr>
      </w:pPr>
      <w:r w:rsidRPr="00013DF4">
        <w:rPr>
          <w:b/>
          <w:bCs/>
          <w:color w:val="C00000"/>
          <w:sz w:val="23"/>
          <w:szCs w:val="23"/>
        </w:rPr>
        <w:t>Concepción Piñeiro García de León</w:t>
      </w:r>
    </w:p>
    <w:p w:rsidR="00AD3D02" w:rsidRDefault="00AD3D02" w:rsidP="00013DF4">
      <w:pPr>
        <w:pStyle w:val="Default"/>
        <w:rPr>
          <w:b/>
          <w:bCs/>
          <w:color w:val="C00000"/>
          <w:sz w:val="23"/>
          <w:szCs w:val="23"/>
        </w:rPr>
      </w:pPr>
    </w:p>
    <w:p w:rsidR="00AD3D02" w:rsidRPr="006A0BE8" w:rsidRDefault="00AD3D02" w:rsidP="006712D2">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 xml:space="preserve">Licenciada en Ciencias Ambientales y doctora por el Programa Interuniversitario de Educación Ambiental. La tesis doctoral profundiza sobre comunicación ambiental para la transformación social y consumo responsable, aplicando la perspectiva de género. Socia trabajadora de </w:t>
      </w:r>
      <w:r w:rsidRPr="006A0BE8">
        <w:rPr>
          <w:rFonts w:ascii="Lucida Bright" w:hAnsi="Lucida Bright" w:cs="Bookman Old Style"/>
          <w:b/>
          <w:bCs/>
          <w:color w:val="000000"/>
          <w:sz w:val="20"/>
          <w:szCs w:val="20"/>
        </w:rPr>
        <w:t>Altekio, Iniciativas hacia la Sostenibilidad</w:t>
      </w:r>
      <w:r w:rsidRPr="006A0BE8">
        <w:rPr>
          <w:rFonts w:ascii="Lucida Bright" w:hAnsi="Lucida Bright" w:cs="Bookman Old Style"/>
          <w:color w:val="000000"/>
          <w:sz w:val="20"/>
          <w:szCs w:val="20"/>
        </w:rPr>
        <w:t> S.Coop.Mad. es una </w:t>
      </w:r>
      <w:r w:rsidRPr="006A0BE8">
        <w:rPr>
          <w:rFonts w:ascii="Lucida Bright" w:hAnsi="Lucida Bright" w:cs="Bookman Old Style"/>
          <w:b/>
          <w:bCs/>
          <w:color w:val="000000"/>
          <w:sz w:val="20"/>
          <w:szCs w:val="20"/>
        </w:rPr>
        <w:t>empresa social</w:t>
      </w:r>
      <w:r w:rsidRPr="006A0BE8">
        <w:rPr>
          <w:rFonts w:ascii="Lucida Bright" w:hAnsi="Lucida Bright" w:cs="Bookman Old Style"/>
          <w:color w:val="000000"/>
          <w:sz w:val="20"/>
          <w:szCs w:val="20"/>
        </w:rPr>
        <w:t>, que ofrece actividades educativas, proyectos de investigación e intervención, diseño de proyectos, asesoramiento a entidades públicas y privadas, y facilitación de procesos a organizaciones con el horizonte de la sostenibilidad en todas sus vertientes: </w:t>
      </w:r>
      <w:r w:rsidRPr="006A0BE8">
        <w:rPr>
          <w:rFonts w:ascii="Lucida Bright" w:hAnsi="Lucida Bright" w:cs="Bookman Old Style"/>
          <w:b/>
          <w:bCs/>
          <w:color w:val="000000"/>
          <w:sz w:val="20"/>
          <w:szCs w:val="20"/>
        </w:rPr>
        <w:t>medio ambiente, desarrollo comunitario y economía social</w:t>
      </w:r>
      <w:r w:rsidRPr="006A0BE8">
        <w:rPr>
          <w:rFonts w:ascii="Lucida Bright" w:hAnsi="Lucida Bright" w:cs="Bookman Old Style"/>
          <w:color w:val="000000"/>
          <w:sz w:val="20"/>
          <w:szCs w:val="20"/>
        </w:rPr>
        <w:t>.</w:t>
      </w:r>
    </w:p>
    <w:p w:rsidR="00AD3D02" w:rsidRPr="006A0BE8" w:rsidRDefault="00AD3D02" w:rsidP="006712D2">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Participa en el Equipo de Investigación de Medio Ambiente y Sociedad del Departamento de Ecología de la Facultad de Ciencias de la Universidad Autónoma de Madrid, así como en otros proyectos colectivos.</w:t>
      </w:r>
    </w:p>
    <w:p w:rsidR="00AD3D02" w:rsidRPr="006A0BE8" w:rsidRDefault="00AD3D02" w:rsidP="006712D2">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Ha desarrollado estudios interdisciplinares e intervenciones en el ámbito de la ecología social y la educación ambiental, consumo y estilos de vida, tanto a nivel estatal como internacional. Ha diseñado y llevado a cabo numerosas formaciones, cursos, procesos participativos, etc. como facilitadora de procesos de grupos y formadora. Continúa formándose en este ámbito de la facilitación de procesos de grupo, a través de </w:t>
      </w:r>
      <w:hyperlink r:id="rId8" w:tgtFrame="_blank" w:history="1">
        <w:r w:rsidRPr="006A0BE8">
          <w:rPr>
            <w:rFonts w:ascii="Lucida Bright" w:hAnsi="Lucida Bright" w:cs="Bookman Old Style"/>
            <w:color w:val="000000"/>
            <w:sz w:val="20"/>
            <w:szCs w:val="20"/>
          </w:rPr>
          <w:t>IIFACE</w:t>
        </w:r>
      </w:hyperlink>
      <w:r w:rsidRPr="006A0BE8">
        <w:rPr>
          <w:rFonts w:ascii="Lucida Bright" w:hAnsi="Lucida Bright" w:cs="Bookman Old Style"/>
          <w:color w:val="000000"/>
          <w:sz w:val="20"/>
          <w:szCs w:val="20"/>
        </w:rPr>
        <w:t> (Instituto Internacional de Facilitación).</w:t>
      </w:r>
    </w:p>
    <w:p w:rsidR="00AD3D02" w:rsidRDefault="00AD3D02" w:rsidP="00013DF4">
      <w:pPr>
        <w:pStyle w:val="Default"/>
        <w:rPr>
          <w:b/>
          <w:bCs/>
          <w:color w:val="C00000"/>
          <w:sz w:val="23"/>
          <w:szCs w:val="23"/>
        </w:rPr>
      </w:pPr>
    </w:p>
    <w:p w:rsidR="00AD3D02" w:rsidRDefault="00AD3D02" w:rsidP="00013DF4">
      <w:pPr>
        <w:pStyle w:val="Default"/>
        <w:rPr>
          <w:b/>
          <w:bCs/>
          <w:color w:val="C00000"/>
          <w:sz w:val="23"/>
          <w:szCs w:val="23"/>
        </w:rPr>
      </w:pPr>
      <w:r>
        <w:rPr>
          <w:b/>
          <w:bCs/>
          <w:color w:val="C00000"/>
          <w:sz w:val="23"/>
          <w:szCs w:val="23"/>
        </w:rPr>
        <w:t>Alicia Guerra Guerra</w:t>
      </w:r>
    </w:p>
    <w:p w:rsidR="00AD3D02" w:rsidRDefault="00AD3D02" w:rsidP="00013DF4">
      <w:pPr>
        <w:pStyle w:val="Default"/>
        <w:rPr>
          <w:b/>
          <w:bCs/>
          <w:color w:val="C00000"/>
          <w:sz w:val="23"/>
          <w:szCs w:val="23"/>
        </w:rPr>
      </w:pPr>
    </w:p>
    <w:p w:rsidR="00AD3D02" w:rsidRPr="006A0BE8" w:rsidRDefault="00AD3D02" w:rsidP="006A0BE8">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 xml:space="preserve">Licenciada y doctora en Ciencias Económicas y Empresariales. Profesora de gestión empresarial en la Escuela Politécnica de la Universidad de Extremadura en las titulaciones de Grados en Ingeniería Informática y Máster en Dirección TIC. Miembro del Programa de Doctorado de Ciencias Sociales y Jurídicas, especialidad Empresa y Turismo (UEX). </w:t>
      </w:r>
    </w:p>
    <w:p w:rsidR="00AD3D02" w:rsidRDefault="00AD3D02" w:rsidP="006A0BE8">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Líneas de investigación: Responsabilidad Social Corporativa y Financiación empresarial.En relación con la primera, ha participado en varios proyectos de investigación, intervenido como ponente en diversos congresos, jornadas y eventos, y colaborado en la publicación de varios libros y artículos. Asimismo, ha impartido cursos de formación en esta temática.</w:t>
      </w:r>
    </w:p>
    <w:p w:rsidR="00AD3D02" w:rsidRDefault="00AD3D02" w:rsidP="006A0BE8">
      <w:pPr>
        <w:spacing w:after="0"/>
        <w:ind w:firstLine="709"/>
        <w:jc w:val="both"/>
        <w:rPr>
          <w:rFonts w:ascii="Lucida Bright" w:hAnsi="Lucida Bright" w:cs="Bookman Old Style"/>
          <w:color w:val="000000"/>
          <w:sz w:val="20"/>
          <w:szCs w:val="20"/>
        </w:rPr>
      </w:pPr>
    </w:p>
    <w:p w:rsidR="00AD3D02" w:rsidRDefault="00AD3D02" w:rsidP="006A0BE8">
      <w:pPr>
        <w:pStyle w:val="Default"/>
        <w:rPr>
          <w:b/>
          <w:bCs/>
          <w:color w:val="C00000"/>
          <w:sz w:val="23"/>
          <w:szCs w:val="23"/>
        </w:rPr>
      </w:pPr>
      <w:r>
        <w:rPr>
          <w:b/>
          <w:bCs/>
          <w:color w:val="C00000"/>
          <w:sz w:val="23"/>
          <w:szCs w:val="23"/>
        </w:rPr>
        <w:t>Rodrigo Jiménez Barrios</w:t>
      </w:r>
    </w:p>
    <w:p w:rsidR="00AD3D02" w:rsidRDefault="00AD3D02" w:rsidP="006A0BE8">
      <w:pPr>
        <w:pStyle w:val="Default"/>
        <w:rPr>
          <w:b/>
          <w:bCs/>
          <w:color w:val="C00000"/>
          <w:sz w:val="23"/>
          <w:szCs w:val="23"/>
        </w:rPr>
      </w:pPr>
    </w:p>
    <w:p w:rsidR="00AD3D02" w:rsidRPr="006A0BE8" w:rsidRDefault="00AD3D02" w:rsidP="006A0BE8">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 xml:space="preserve">Licenciado en Ciencias Actuariales y Financieras por la Universidad de Extremadura, siguió formándose obteniendo el título del Máster en Gestión de la Cooperación Internacional para el Desarrollo y ONG´s  por la Universidad de Granada y el Máster en Banca y Finanza del Instituto Superior de Prácticas Bancarias de Madrid. </w:t>
      </w:r>
    </w:p>
    <w:p w:rsidR="00AD3D02" w:rsidRPr="006A0BE8" w:rsidRDefault="00AD3D02" w:rsidP="006A0BE8">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 xml:space="preserve">Colaborador y voluntario con ONG´s como “Madre Coraje”, “Cooper-acción entre orillas” y “Amnistía Internacional”, en el año 2011 marcha a Bolivia a trabajar en el Centro para la Participación y el Desarrollo Humano Sostenible (CEPAD) a través del programa “jóvenes cooperantes extremeños”. </w:t>
      </w:r>
    </w:p>
    <w:p w:rsidR="00AD3D02" w:rsidRDefault="00AD3D02" w:rsidP="006A0BE8">
      <w:pPr>
        <w:spacing w:after="0"/>
        <w:ind w:firstLine="709"/>
        <w:jc w:val="both"/>
        <w:rPr>
          <w:rFonts w:ascii="Lucida Bright" w:hAnsi="Lucida Bright" w:cs="Bookman Old Style"/>
          <w:color w:val="000000"/>
          <w:sz w:val="20"/>
          <w:szCs w:val="20"/>
        </w:rPr>
      </w:pPr>
      <w:r w:rsidRPr="006A0BE8">
        <w:rPr>
          <w:rFonts w:ascii="Lucida Bright" w:hAnsi="Lucida Bright" w:cs="Bookman Old Style"/>
          <w:color w:val="000000"/>
          <w:sz w:val="20"/>
          <w:szCs w:val="20"/>
        </w:rPr>
        <w:t>Actualmente se encuentra realizando el Máster Universitario en Investigación por la Universidad de Extremadura y  ejecutando un estudio sobre las monedas complementarias como base para el desarrollo económico local en los tiempos de crisis, para diseñar una moneda en la ciudad de Cáceres y cercanías que promueva los mercados sociales y la mejora de la situación económica.</w:t>
      </w:r>
    </w:p>
    <w:p w:rsidR="00AD3D02" w:rsidRPr="006A0BE8" w:rsidRDefault="00AD3D02" w:rsidP="006A0BE8">
      <w:pPr>
        <w:spacing w:after="0"/>
        <w:ind w:firstLine="709"/>
        <w:jc w:val="both"/>
        <w:rPr>
          <w:rFonts w:ascii="Lucida Bright" w:hAnsi="Lucida Bright" w:cs="Bookman Old Style"/>
          <w:color w:val="000000"/>
          <w:sz w:val="20"/>
          <w:szCs w:val="20"/>
        </w:rPr>
      </w:pPr>
    </w:p>
    <w:sectPr w:rsidR="00AD3D02" w:rsidRPr="006A0BE8" w:rsidSect="000D01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AC7"/>
    <w:rsid w:val="00013DF4"/>
    <w:rsid w:val="00033622"/>
    <w:rsid w:val="00071489"/>
    <w:rsid w:val="00081D50"/>
    <w:rsid w:val="0008612B"/>
    <w:rsid w:val="000D01C2"/>
    <w:rsid w:val="000E2AD5"/>
    <w:rsid w:val="00122936"/>
    <w:rsid w:val="002B1A60"/>
    <w:rsid w:val="002B1AA0"/>
    <w:rsid w:val="00320B6C"/>
    <w:rsid w:val="00321033"/>
    <w:rsid w:val="00340DF6"/>
    <w:rsid w:val="004106A3"/>
    <w:rsid w:val="00471840"/>
    <w:rsid w:val="005F2291"/>
    <w:rsid w:val="006517D3"/>
    <w:rsid w:val="006712D2"/>
    <w:rsid w:val="00675F27"/>
    <w:rsid w:val="006803DD"/>
    <w:rsid w:val="006A0BE8"/>
    <w:rsid w:val="006B0ECF"/>
    <w:rsid w:val="006B5AC7"/>
    <w:rsid w:val="00717980"/>
    <w:rsid w:val="0077033A"/>
    <w:rsid w:val="0077702E"/>
    <w:rsid w:val="007915EE"/>
    <w:rsid w:val="007E6EB0"/>
    <w:rsid w:val="007F5019"/>
    <w:rsid w:val="007F6560"/>
    <w:rsid w:val="008052BD"/>
    <w:rsid w:val="00806428"/>
    <w:rsid w:val="0084793A"/>
    <w:rsid w:val="00856CE6"/>
    <w:rsid w:val="008744F6"/>
    <w:rsid w:val="008A2880"/>
    <w:rsid w:val="00935EE4"/>
    <w:rsid w:val="00990359"/>
    <w:rsid w:val="009C1DEB"/>
    <w:rsid w:val="009D2D0F"/>
    <w:rsid w:val="00A173CC"/>
    <w:rsid w:val="00A97267"/>
    <w:rsid w:val="00AB2463"/>
    <w:rsid w:val="00AD3D02"/>
    <w:rsid w:val="00AE0DCD"/>
    <w:rsid w:val="00B20087"/>
    <w:rsid w:val="00BE27FA"/>
    <w:rsid w:val="00BF36C9"/>
    <w:rsid w:val="00C434AF"/>
    <w:rsid w:val="00C8443F"/>
    <w:rsid w:val="00CD141E"/>
    <w:rsid w:val="00CE18E4"/>
    <w:rsid w:val="00D90ADE"/>
    <w:rsid w:val="00D96B6D"/>
    <w:rsid w:val="00DD2911"/>
    <w:rsid w:val="00DE6F84"/>
    <w:rsid w:val="00E20A3C"/>
    <w:rsid w:val="00E4741F"/>
    <w:rsid w:val="00F0653C"/>
    <w:rsid w:val="00F345F6"/>
    <w:rsid w:val="00F527C8"/>
    <w:rsid w:val="00FF6EC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C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B5AC7"/>
    <w:pPr>
      <w:autoSpaceDE w:val="0"/>
      <w:autoSpaceDN w:val="0"/>
      <w:adjustRightInd w:val="0"/>
    </w:pPr>
    <w:rPr>
      <w:rFonts w:ascii="Lucida Bright" w:hAnsi="Lucida Bright" w:cs="Lucida Bright"/>
      <w:color w:val="000000"/>
      <w:sz w:val="24"/>
      <w:szCs w:val="24"/>
      <w:lang w:eastAsia="en-US"/>
    </w:rPr>
  </w:style>
  <w:style w:type="character" w:styleId="Hyperlink">
    <w:name w:val="Hyperlink"/>
    <w:basedOn w:val="DefaultParagraphFont"/>
    <w:uiPriority w:val="99"/>
    <w:rsid w:val="006712D2"/>
    <w:rPr>
      <w:rFonts w:cs="Times New Roman"/>
      <w:color w:val="0000FF"/>
      <w:u w:val="single"/>
    </w:rPr>
  </w:style>
  <w:style w:type="character" w:styleId="Strong">
    <w:name w:val="Strong"/>
    <w:basedOn w:val="DefaultParagraphFont"/>
    <w:uiPriority w:val="99"/>
    <w:qFormat/>
    <w:rsid w:val="006712D2"/>
    <w:rPr>
      <w:rFonts w:cs="Times New Roman"/>
      <w:b/>
      <w:bCs/>
    </w:rPr>
  </w:style>
  <w:style w:type="table" w:styleId="TableGrid">
    <w:name w:val="Table Grid"/>
    <w:basedOn w:val="TableNormal"/>
    <w:uiPriority w:val="99"/>
    <w:rsid w:val="006A0BE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1">
    <w:name w:val="Light Shading Accent 1"/>
    <w:basedOn w:val="TableNormal"/>
    <w:uiPriority w:val="99"/>
    <w:rsid w:val="006A0BE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6A0BE8"/>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apple-converted-space">
    <w:name w:val="apple-converted-space"/>
    <w:basedOn w:val="DefaultParagraphFont"/>
    <w:uiPriority w:val="99"/>
    <w:rsid w:val="00122936"/>
    <w:rPr>
      <w:rFonts w:cs="Times New Roman"/>
    </w:rPr>
  </w:style>
</w:styles>
</file>

<file path=word/webSettings.xml><?xml version="1.0" encoding="utf-8"?>
<w:webSettings xmlns:r="http://schemas.openxmlformats.org/officeDocument/2006/relationships" xmlns:w="http://schemas.openxmlformats.org/wordprocessingml/2006/main">
  <w:divs>
    <w:div w:id="118769572">
      <w:marLeft w:val="0"/>
      <w:marRight w:val="0"/>
      <w:marTop w:val="0"/>
      <w:marBottom w:val="0"/>
      <w:divBdr>
        <w:top w:val="none" w:sz="0" w:space="0" w:color="auto"/>
        <w:left w:val="none" w:sz="0" w:space="0" w:color="auto"/>
        <w:bottom w:val="none" w:sz="0" w:space="0" w:color="auto"/>
        <w:right w:val="none" w:sz="0" w:space="0" w:color="auto"/>
      </w:divBdr>
    </w:div>
    <w:div w:id="118769573">
      <w:marLeft w:val="0"/>
      <w:marRight w:val="0"/>
      <w:marTop w:val="0"/>
      <w:marBottom w:val="0"/>
      <w:divBdr>
        <w:top w:val="none" w:sz="0" w:space="0" w:color="auto"/>
        <w:left w:val="none" w:sz="0" w:space="0" w:color="auto"/>
        <w:bottom w:val="none" w:sz="0" w:space="0" w:color="auto"/>
        <w:right w:val="none" w:sz="0" w:space="0" w:color="auto"/>
      </w:divBdr>
    </w:div>
    <w:div w:id="118769574">
      <w:marLeft w:val="0"/>
      <w:marRight w:val="0"/>
      <w:marTop w:val="0"/>
      <w:marBottom w:val="0"/>
      <w:divBdr>
        <w:top w:val="none" w:sz="0" w:space="0" w:color="auto"/>
        <w:left w:val="none" w:sz="0" w:space="0" w:color="auto"/>
        <w:bottom w:val="none" w:sz="0" w:space="0" w:color="auto"/>
        <w:right w:val="none" w:sz="0" w:space="0" w:color="auto"/>
      </w:divBdr>
    </w:div>
    <w:div w:id="118769575">
      <w:marLeft w:val="0"/>
      <w:marRight w:val="0"/>
      <w:marTop w:val="0"/>
      <w:marBottom w:val="0"/>
      <w:divBdr>
        <w:top w:val="none" w:sz="0" w:space="0" w:color="auto"/>
        <w:left w:val="none" w:sz="0" w:space="0" w:color="auto"/>
        <w:bottom w:val="none" w:sz="0" w:space="0" w:color="auto"/>
        <w:right w:val="none" w:sz="0" w:space="0" w:color="auto"/>
      </w:divBdr>
    </w:div>
    <w:div w:id="118769576">
      <w:marLeft w:val="0"/>
      <w:marRight w:val="0"/>
      <w:marTop w:val="0"/>
      <w:marBottom w:val="0"/>
      <w:divBdr>
        <w:top w:val="none" w:sz="0" w:space="0" w:color="auto"/>
        <w:left w:val="none" w:sz="0" w:space="0" w:color="auto"/>
        <w:bottom w:val="none" w:sz="0" w:space="0" w:color="auto"/>
        <w:right w:val="none" w:sz="0" w:space="0" w:color="auto"/>
      </w:divBdr>
    </w:div>
    <w:div w:id="118769577">
      <w:marLeft w:val="0"/>
      <w:marRight w:val="0"/>
      <w:marTop w:val="0"/>
      <w:marBottom w:val="0"/>
      <w:divBdr>
        <w:top w:val="none" w:sz="0" w:space="0" w:color="auto"/>
        <w:left w:val="none" w:sz="0" w:space="0" w:color="auto"/>
        <w:bottom w:val="none" w:sz="0" w:space="0" w:color="auto"/>
        <w:right w:val="none" w:sz="0" w:space="0" w:color="auto"/>
      </w:divBdr>
    </w:div>
    <w:div w:id="118769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ilitacion.org/" TargetMode="External"/><Relationship Id="rId3" Type="http://schemas.openxmlformats.org/officeDocument/2006/relationships/webSettings" Target="webSettings.xml"/><Relationship Id="rId7" Type="http://schemas.openxmlformats.org/officeDocument/2006/relationships/hyperlink" Target="mailto:cristina_perez@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mpusvirtual.unex.es/zonauex/evuex" TargetMode="External"/><Relationship Id="rId5" Type="http://schemas.openxmlformats.org/officeDocument/2006/relationships/hyperlink" Target="http://www.gessa-ex.es/deinteres/economia-alternativa-solidaria-2da-edicion.asp" TargetMode="External"/><Relationship Id="rId10" Type="http://schemas.openxmlformats.org/officeDocument/2006/relationships/theme" Target="theme/theme1.xml"/><Relationship Id="rId4" Type="http://schemas.openxmlformats.org/officeDocument/2006/relationships/hyperlink" Target="http://www.unex.es/organizacion/secretariados/postgrado/archivos/ficheros/Modelos/Cuestionario.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1893</Words>
  <Characters>10416</Characters>
  <Application>Microsoft Office Outlook</Application>
  <DocSecurity>0</DocSecurity>
  <Lines>0</Lines>
  <Paragraphs>0</Paragraphs>
  <ScaleCrop>false</ScaleCrop>
  <Company>uex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Perfeccionamiento</dc:title>
  <dc:subject/>
  <dc:creator>usuario</dc:creator>
  <cp:keywords/>
  <dc:description/>
  <cp:lastModifiedBy>Ana</cp:lastModifiedBy>
  <cp:revision>2</cp:revision>
  <dcterms:created xsi:type="dcterms:W3CDTF">2014-03-13T10:17:00Z</dcterms:created>
  <dcterms:modified xsi:type="dcterms:W3CDTF">2014-03-13T10:17:00Z</dcterms:modified>
</cp:coreProperties>
</file>